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0A8" w:rsidRDefault="00D340A8" w:rsidP="00C17385">
      <w:pPr>
        <w:jc w:val="center"/>
        <w:rPr>
          <w:rFonts w:ascii="Arial" w:hAnsi="Arial" w:cs="Arial"/>
          <w:b/>
          <w:sz w:val="22"/>
          <w:szCs w:val="22"/>
        </w:rPr>
      </w:pPr>
      <w:bookmarkStart w:id="0" w:name="_GoBack"/>
      <w:bookmarkEnd w:id="0"/>
    </w:p>
    <w:p w:rsidR="00D340A8" w:rsidRDefault="00D340A8" w:rsidP="00C17385">
      <w:pPr>
        <w:jc w:val="center"/>
        <w:rPr>
          <w:rFonts w:ascii="Arial" w:hAnsi="Arial" w:cs="Arial"/>
          <w:b/>
          <w:sz w:val="22"/>
          <w:szCs w:val="22"/>
        </w:rPr>
      </w:pPr>
    </w:p>
    <w:p w:rsidR="007F2062" w:rsidRPr="00B0650B" w:rsidRDefault="00385205" w:rsidP="00C17385">
      <w:pPr>
        <w:jc w:val="center"/>
        <w:rPr>
          <w:rFonts w:ascii="Arial" w:hAnsi="Arial" w:cs="Arial"/>
          <w:b/>
          <w:sz w:val="22"/>
          <w:szCs w:val="22"/>
        </w:rPr>
      </w:pPr>
      <w:r w:rsidRPr="00B0650B">
        <w:rPr>
          <w:rFonts w:ascii="Arial" w:hAnsi="Arial" w:cs="Arial"/>
          <w:b/>
          <w:sz w:val="22"/>
          <w:szCs w:val="22"/>
        </w:rPr>
        <w:t xml:space="preserve">Havering Safeguarding </w:t>
      </w:r>
      <w:r w:rsidR="007746EB" w:rsidRPr="00B0650B">
        <w:rPr>
          <w:rFonts w:ascii="Arial" w:hAnsi="Arial" w:cs="Arial"/>
          <w:b/>
          <w:sz w:val="22"/>
          <w:szCs w:val="22"/>
        </w:rPr>
        <w:t xml:space="preserve">Children </w:t>
      </w:r>
      <w:r w:rsidRPr="00B0650B">
        <w:rPr>
          <w:rFonts w:ascii="Arial" w:hAnsi="Arial" w:cs="Arial"/>
          <w:b/>
          <w:sz w:val="22"/>
          <w:szCs w:val="22"/>
        </w:rPr>
        <w:t>Partnership</w:t>
      </w:r>
    </w:p>
    <w:p w:rsidR="00385205" w:rsidRPr="00B0650B" w:rsidRDefault="00385205" w:rsidP="00C17385">
      <w:pPr>
        <w:jc w:val="center"/>
        <w:rPr>
          <w:rFonts w:ascii="Arial" w:hAnsi="Arial" w:cs="Arial"/>
          <w:b/>
          <w:sz w:val="22"/>
          <w:szCs w:val="22"/>
        </w:rPr>
      </w:pPr>
    </w:p>
    <w:p w:rsidR="00385205" w:rsidRPr="00B0650B" w:rsidRDefault="00385205" w:rsidP="00C17385">
      <w:pPr>
        <w:jc w:val="center"/>
        <w:rPr>
          <w:rFonts w:ascii="Arial" w:hAnsi="Arial" w:cs="Arial"/>
          <w:b/>
          <w:sz w:val="22"/>
          <w:szCs w:val="22"/>
        </w:rPr>
      </w:pPr>
      <w:r w:rsidRPr="00B0650B">
        <w:rPr>
          <w:rFonts w:ascii="Arial" w:hAnsi="Arial" w:cs="Arial"/>
          <w:b/>
          <w:sz w:val="22"/>
          <w:szCs w:val="22"/>
        </w:rPr>
        <w:t>Executive Planning Meeting</w:t>
      </w:r>
      <w:r w:rsidR="00745094" w:rsidRPr="00B0650B">
        <w:rPr>
          <w:rFonts w:ascii="Arial" w:hAnsi="Arial" w:cs="Arial"/>
          <w:b/>
          <w:sz w:val="22"/>
          <w:szCs w:val="22"/>
        </w:rPr>
        <w:t xml:space="preserve"> </w:t>
      </w:r>
      <w:r w:rsidR="00473E68">
        <w:rPr>
          <w:rFonts w:ascii="Arial" w:hAnsi="Arial" w:cs="Arial"/>
          <w:b/>
          <w:sz w:val="22"/>
          <w:szCs w:val="22"/>
        </w:rPr>
        <w:t xml:space="preserve">AGREED </w:t>
      </w:r>
      <w:r w:rsidR="00F55C13">
        <w:rPr>
          <w:rFonts w:ascii="Arial" w:hAnsi="Arial" w:cs="Arial"/>
          <w:b/>
          <w:color w:val="FF0000"/>
          <w:sz w:val="22"/>
          <w:szCs w:val="22"/>
        </w:rPr>
        <w:t xml:space="preserve"> </w:t>
      </w:r>
    </w:p>
    <w:p w:rsidR="00433493" w:rsidRPr="00B0650B" w:rsidRDefault="00473E68" w:rsidP="00C17385">
      <w:pPr>
        <w:jc w:val="center"/>
        <w:rPr>
          <w:rFonts w:ascii="Arial" w:hAnsi="Arial" w:cs="Arial"/>
          <w:b/>
          <w:sz w:val="22"/>
          <w:szCs w:val="22"/>
        </w:rPr>
      </w:pPr>
      <w:r>
        <w:rPr>
          <w:rFonts w:ascii="Arial" w:hAnsi="Arial" w:cs="Arial"/>
          <w:b/>
          <w:sz w:val="22"/>
          <w:szCs w:val="22"/>
        </w:rPr>
        <w:t>13</w:t>
      </w:r>
      <w:r w:rsidRPr="00473E68">
        <w:rPr>
          <w:rFonts w:ascii="Arial" w:hAnsi="Arial" w:cs="Arial"/>
          <w:b/>
          <w:sz w:val="22"/>
          <w:szCs w:val="22"/>
          <w:vertAlign w:val="superscript"/>
        </w:rPr>
        <w:t>th</w:t>
      </w:r>
      <w:r>
        <w:rPr>
          <w:rFonts w:ascii="Arial" w:hAnsi="Arial" w:cs="Arial"/>
          <w:b/>
          <w:sz w:val="22"/>
          <w:szCs w:val="22"/>
        </w:rPr>
        <w:t xml:space="preserve"> July</w:t>
      </w:r>
      <w:r w:rsidR="00745094" w:rsidRPr="00B0650B">
        <w:rPr>
          <w:rFonts w:ascii="Arial" w:hAnsi="Arial" w:cs="Arial"/>
          <w:b/>
          <w:sz w:val="22"/>
          <w:szCs w:val="22"/>
        </w:rPr>
        <w:t xml:space="preserve"> 2022 </w:t>
      </w:r>
    </w:p>
    <w:p w:rsidR="00745094" w:rsidRDefault="00745094" w:rsidP="00D340A8">
      <w:pPr>
        <w:rPr>
          <w:rFonts w:ascii="Arial" w:hAnsi="Arial" w:cs="Arial"/>
          <w:sz w:val="22"/>
          <w:szCs w:val="22"/>
        </w:rPr>
      </w:pPr>
    </w:p>
    <w:p w:rsidR="00CE1247" w:rsidRDefault="00CE1247" w:rsidP="00CE1247">
      <w:pPr>
        <w:pStyle w:val="NoSpacing"/>
        <w:rPr>
          <w:rFonts w:ascii="Arial" w:hAnsi="Arial" w:cs="Arial"/>
          <w:b/>
          <w:sz w:val="24"/>
          <w:szCs w:val="24"/>
        </w:rPr>
      </w:pPr>
      <w:r>
        <w:rPr>
          <w:rFonts w:ascii="Arial" w:hAnsi="Arial" w:cs="Arial"/>
          <w:b/>
          <w:sz w:val="24"/>
          <w:szCs w:val="24"/>
        </w:rPr>
        <w:t>Attendance</w:t>
      </w:r>
    </w:p>
    <w:p w:rsidR="00CE1247" w:rsidRPr="007E5FD7" w:rsidRDefault="00CE1247" w:rsidP="00CE1247">
      <w:pPr>
        <w:pStyle w:val="NoSpacing"/>
        <w:rPr>
          <w:rFonts w:ascii="Arial" w:hAnsi="Arial" w:cs="Arial"/>
          <w:b/>
          <w:sz w:val="20"/>
          <w:szCs w:val="20"/>
        </w:rPr>
      </w:pPr>
    </w:p>
    <w:tbl>
      <w:tblPr>
        <w:tblStyle w:val="TableGrid"/>
        <w:tblW w:w="9016" w:type="dxa"/>
        <w:tblLook w:val="04A0" w:firstRow="1" w:lastRow="0" w:firstColumn="1" w:lastColumn="0" w:noHBand="0" w:noVBand="1"/>
      </w:tblPr>
      <w:tblGrid>
        <w:gridCol w:w="1770"/>
        <w:gridCol w:w="2519"/>
        <w:gridCol w:w="1051"/>
        <w:gridCol w:w="995"/>
        <w:gridCol w:w="995"/>
        <w:gridCol w:w="843"/>
        <w:gridCol w:w="843"/>
      </w:tblGrid>
      <w:tr w:rsidR="00CE1247" w:rsidRPr="00580DA7" w:rsidTr="002E0614">
        <w:trPr>
          <w:trHeight w:val="602"/>
        </w:trPr>
        <w:tc>
          <w:tcPr>
            <w:tcW w:w="1770" w:type="dxa"/>
            <w:shd w:val="clear" w:color="auto" w:fill="auto"/>
          </w:tcPr>
          <w:p w:rsidR="00CE1247" w:rsidRPr="00580DA7" w:rsidRDefault="00CE1247" w:rsidP="00084892">
            <w:pPr>
              <w:pStyle w:val="NoSpacing"/>
              <w:rPr>
                <w:rFonts w:ascii="Arial" w:hAnsi="Arial" w:cs="Arial"/>
                <w:b/>
                <w:sz w:val="20"/>
                <w:szCs w:val="20"/>
              </w:rPr>
            </w:pPr>
            <w:r w:rsidRPr="00580DA7">
              <w:rPr>
                <w:rFonts w:ascii="Arial" w:hAnsi="Arial" w:cs="Arial"/>
                <w:b/>
                <w:sz w:val="20"/>
                <w:szCs w:val="20"/>
              </w:rPr>
              <w:t xml:space="preserve">Name </w:t>
            </w:r>
          </w:p>
        </w:tc>
        <w:tc>
          <w:tcPr>
            <w:tcW w:w="2520" w:type="dxa"/>
          </w:tcPr>
          <w:p w:rsidR="00CE1247" w:rsidRPr="00580DA7" w:rsidRDefault="00CE1247" w:rsidP="00084892">
            <w:pPr>
              <w:pStyle w:val="NoSpacing"/>
              <w:rPr>
                <w:rFonts w:ascii="Arial" w:hAnsi="Arial" w:cs="Arial"/>
                <w:b/>
                <w:color w:val="000000" w:themeColor="text1"/>
                <w:sz w:val="20"/>
                <w:szCs w:val="20"/>
              </w:rPr>
            </w:pPr>
            <w:r>
              <w:rPr>
                <w:rFonts w:ascii="Arial" w:hAnsi="Arial" w:cs="Arial"/>
                <w:b/>
                <w:color w:val="000000" w:themeColor="text1"/>
                <w:sz w:val="20"/>
                <w:szCs w:val="20"/>
              </w:rPr>
              <w:t>Designation</w:t>
            </w:r>
          </w:p>
        </w:tc>
        <w:tc>
          <w:tcPr>
            <w:tcW w:w="1051" w:type="dxa"/>
          </w:tcPr>
          <w:p w:rsidR="00CE1247" w:rsidRPr="00580DA7" w:rsidRDefault="002E0614" w:rsidP="00084892">
            <w:pPr>
              <w:pStyle w:val="NoSpacing"/>
              <w:rPr>
                <w:rFonts w:ascii="Arial" w:hAnsi="Arial" w:cs="Arial"/>
                <w:b/>
                <w:color w:val="000000" w:themeColor="text1"/>
                <w:sz w:val="20"/>
                <w:szCs w:val="20"/>
              </w:rPr>
            </w:pPr>
            <w:r>
              <w:rPr>
                <w:rFonts w:ascii="Arial" w:hAnsi="Arial" w:cs="Arial"/>
                <w:b/>
                <w:color w:val="000000" w:themeColor="text1"/>
                <w:sz w:val="20"/>
                <w:szCs w:val="20"/>
              </w:rPr>
              <w:t>13.04</w:t>
            </w:r>
            <w:r w:rsidR="00CE1247" w:rsidRPr="00580DA7">
              <w:rPr>
                <w:rFonts w:ascii="Arial" w:hAnsi="Arial" w:cs="Arial"/>
                <w:b/>
                <w:color w:val="000000" w:themeColor="text1"/>
                <w:sz w:val="20"/>
                <w:szCs w:val="20"/>
              </w:rPr>
              <w:t>.22.</w:t>
            </w:r>
          </w:p>
        </w:tc>
        <w:tc>
          <w:tcPr>
            <w:tcW w:w="992" w:type="dxa"/>
          </w:tcPr>
          <w:p w:rsidR="00CE1247" w:rsidRPr="00580DA7" w:rsidRDefault="002E0614" w:rsidP="00084892">
            <w:pPr>
              <w:pStyle w:val="NoSpacing"/>
              <w:rPr>
                <w:rFonts w:ascii="Arial" w:hAnsi="Arial" w:cs="Arial"/>
                <w:b/>
                <w:color w:val="000000" w:themeColor="text1"/>
                <w:sz w:val="20"/>
                <w:szCs w:val="20"/>
              </w:rPr>
            </w:pPr>
            <w:r>
              <w:rPr>
                <w:rFonts w:ascii="Arial" w:hAnsi="Arial" w:cs="Arial"/>
                <w:b/>
                <w:color w:val="000000" w:themeColor="text1"/>
                <w:sz w:val="20"/>
                <w:szCs w:val="20"/>
              </w:rPr>
              <w:t>15.06</w:t>
            </w:r>
            <w:r w:rsidR="00CE1247" w:rsidRPr="00580DA7">
              <w:rPr>
                <w:rFonts w:ascii="Arial" w:hAnsi="Arial" w:cs="Arial"/>
                <w:b/>
                <w:color w:val="000000" w:themeColor="text1"/>
                <w:sz w:val="20"/>
                <w:szCs w:val="20"/>
              </w:rPr>
              <w:t>.22</w:t>
            </w:r>
          </w:p>
        </w:tc>
        <w:tc>
          <w:tcPr>
            <w:tcW w:w="995" w:type="dxa"/>
          </w:tcPr>
          <w:p w:rsidR="00CE1247" w:rsidRPr="00580DA7" w:rsidRDefault="002E0614" w:rsidP="00084892">
            <w:pPr>
              <w:pStyle w:val="NoSpacing"/>
              <w:rPr>
                <w:rFonts w:ascii="Arial" w:hAnsi="Arial" w:cs="Arial"/>
                <w:b/>
                <w:color w:val="000000" w:themeColor="text1"/>
                <w:sz w:val="20"/>
                <w:szCs w:val="20"/>
              </w:rPr>
            </w:pPr>
            <w:r>
              <w:rPr>
                <w:rFonts w:ascii="Arial" w:hAnsi="Arial" w:cs="Arial"/>
                <w:b/>
                <w:color w:val="000000" w:themeColor="text1"/>
                <w:sz w:val="20"/>
                <w:szCs w:val="20"/>
              </w:rPr>
              <w:t>13.07</w:t>
            </w:r>
            <w:r w:rsidR="00CE1247" w:rsidRPr="00580DA7">
              <w:rPr>
                <w:rFonts w:ascii="Arial" w:hAnsi="Arial" w:cs="Arial"/>
                <w:b/>
                <w:color w:val="000000" w:themeColor="text1"/>
                <w:sz w:val="20"/>
                <w:szCs w:val="20"/>
              </w:rPr>
              <w:t>.22</w:t>
            </w:r>
          </w:p>
        </w:tc>
        <w:tc>
          <w:tcPr>
            <w:tcW w:w="844" w:type="dxa"/>
          </w:tcPr>
          <w:p w:rsidR="00CE1247" w:rsidRPr="00580DA7" w:rsidRDefault="00CE1247" w:rsidP="00084892">
            <w:pPr>
              <w:pStyle w:val="NoSpacing"/>
              <w:rPr>
                <w:rFonts w:ascii="Arial" w:hAnsi="Arial" w:cs="Arial"/>
                <w:b/>
                <w:color w:val="000000" w:themeColor="text1"/>
                <w:sz w:val="20"/>
                <w:szCs w:val="20"/>
              </w:rPr>
            </w:pPr>
          </w:p>
        </w:tc>
        <w:tc>
          <w:tcPr>
            <w:tcW w:w="844" w:type="dxa"/>
          </w:tcPr>
          <w:p w:rsidR="00CE1247" w:rsidRPr="00580DA7" w:rsidRDefault="00CE1247" w:rsidP="00084892">
            <w:pPr>
              <w:pStyle w:val="NoSpacing"/>
              <w:rPr>
                <w:rFonts w:ascii="Arial" w:hAnsi="Arial" w:cs="Arial"/>
                <w:b/>
                <w:color w:val="000000" w:themeColor="text1"/>
                <w:sz w:val="20"/>
                <w:szCs w:val="20"/>
              </w:rPr>
            </w:pPr>
          </w:p>
        </w:tc>
      </w:tr>
      <w:tr w:rsidR="00CE1247" w:rsidRPr="002E0614" w:rsidTr="002E0614">
        <w:trPr>
          <w:trHeight w:val="602"/>
        </w:trPr>
        <w:tc>
          <w:tcPr>
            <w:tcW w:w="1770" w:type="dxa"/>
            <w:shd w:val="clear" w:color="auto" w:fill="auto"/>
          </w:tcPr>
          <w:p w:rsidR="00CE1247" w:rsidRPr="002E0614" w:rsidRDefault="00CE1247" w:rsidP="00084892">
            <w:pPr>
              <w:pStyle w:val="NoSpacing"/>
              <w:rPr>
                <w:rFonts w:ascii="Arial" w:hAnsi="Arial" w:cs="Arial"/>
                <w:sz w:val="20"/>
                <w:szCs w:val="20"/>
              </w:rPr>
            </w:pPr>
            <w:r w:rsidRPr="002E0614">
              <w:rPr>
                <w:rFonts w:ascii="Arial" w:hAnsi="Arial" w:cs="Arial"/>
                <w:sz w:val="20"/>
                <w:szCs w:val="20"/>
              </w:rPr>
              <w:t>Brian Boxall</w:t>
            </w:r>
            <w:r w:rsidRPr="002E0614">
              <w:rPr>
                <w:rFonts w:ascii="Arial" w:hAnsi="Arial" w:cs="Arial"/>
                <w:sz w:val="20"/>
                <w:szCs w:val="20"/>
              </w:rPr>
              <w:tab/>
              <w:t>(BB)</w:t>
            </w:r>
          </w:p>
        </w:tc>
        <w:tc>
          <w:tcPr>
            <w:tcW w:w="2520" w:type="dxa"/>
          </w:tcPr>
          <w:p w:rsidR="00CE1247" w:rsidRPr="002E0614" w:rsidRDefault="00CE1247" w:rsidP="00084892">
            <w:pPr>
              <w:pStyle w:val="NoSpacing"/>
              <w:rPr>
                <w:rFonts w:ascii="Arial" w:hAnsi="Arial" w:cs="Arial"/>
                <w:color w:val="000000" w:themeColor="text1"/>
                <w:sz w:val="20"/>
                <w:szCs w:val="20"/>
              </w:rPr>
            </w:pPr>
            <w:r w:rsidRPr="002E0614">
              <w:rPr>
                <w:rFonts w:ascii="Arial" w:hAnsi="Arial" w:cs="Arial"/>
                <w:color w:val="000000" w:themeColor="text1"/>
                <w:sz w:val="20"/>
                <w:szCs w:val="20"/>
              </w:rPr>
              <w:t>SAB Independent Chair  LBH</w:t>
            </w:r>
          </w:p>
        </w:tc>
        <w:tc>
          <w:tcPr>
            <w:tcW w:w="1051" w:type="dxa"/>
          </w:tcPr>
          <w:p w:rsidR="00CE1247" w:rsidRPr="002E0614" w:rsidRDefault="00CE1247" w:rsidP="00084892">
            <w:pPr>
              <w:pStyle w:val="NoSpacing"/>
              <w:rPr>
                <w:rFonts w:ascii="Arial" w:hAnsi="Arial" w:cs="Arial"/>
                <w:color w:val="000000" w:themeColor="text1"/>
                <w:sz w:val="20"/>
                <w:szCs w:val="20"/>
              </w:rPr>
            </w:pPr>
            <w:r w:rsidRPr="002E0614">
              <w:rPr>
                <w:rFonts w:ascii="Arial" w:hAnsi="Arial" w:cs="Arial"/>
                <w:color w:val="000000" w:themeColor="text1"/>
                <w:sz w:val="20"/>
                <w:szCs w:val="20"/>
              </w:rPr>
              <w:t>A</w:t>
            </w:r>
          </w:p>
        </w:tc>
        <w:tc>
          <w:tcPr>
            <w:tcW w:w="992" w:type="dxa"/>
          </w:tcPr>
          <w:p w:rsidR="00CE1247" w:rsidRPr="002E0614" w:rsidRDefault="00CE1247" w:rsidP="00084892">
            <w:pPr>
              <w:pStyle w:val="NoSpacing"/>
              <w:rPr>
                <w:rFonts w:ascii="Arial" w:hAnsi="Arial" w:cs="Arial"/>
                <w:color w:val="000000" w:themeColor="text1"/>
                <w:sz w:val="20"/>
                <w:szCs w:val="20"/>
              </w:rPr>
            </w:pPr>
            <w:r w:rsidRPr="002E0614">
              <w:rPr>
                <w:rFonts w:ascii="Arial" w:hAnsi="Arial" w:cs="Arial"/>
                <w:color w:val="000000" w:themeColor="text1"/>
                <w:sz w:val="20"/>
                <w:szCs w:val="20"/>
              </w:rPr>
              <w:t>A</w:t>
            </w:r>
          </w:p>
        </w:tc>
        <w:tc>
          <w:tcPr>
            <w:tcW w:w="995" w:type="dxa"/>
          </w:tcPr>
          <w:p w:rsidR="00CE1247" w:rsidRPr="002E0614" w:rsidRDefault="00CE1247" w:rsidP="00084892">
            <w:pPr>
              <w:pStyle w:val="NoSpacing"/>
              <w:rPr>
                <w:rFonts w:ascii="Arial" w:hAnsi="Arial" w:cs="Arial"/>
                <w:color w:val="000000" w:themeColor="text1"/>
                <w:sz w:val="20"/>
                <w:szCs w:val="20"/>
              </w:rPr>
            </w:pPr>
            <w:r w:rsidRPr="002E0614">
              <w:rPr>
                <w:rFonts w:ascii="Arial" w:hAnsi="Arial" w:cs="Arial"/>
                <w:color w:val="000000" w:themeColor="text1"/>
                <w:sz w:val="20"/>
                <w:szCs w:val="20"/>
              </w:rPr>
              <w:t>A</w:t>
            </w:r>
          </w:p>
        </w:tc>
        <w:tc>
          <w:tcPr>
            <w:tcW w:w="844" w:type="dxa"/>
          </w:tcPr>
          <w:p w:rsidR="00CE1247" w:rsidRPr="002E0614" w:rsidRDefault="00CE1247" w:rsidP="00084892">
            <w:pPr>
              <w:pStyle w:val="NoSpacing"/>
              <w:rPr>
                <w:rFonts w:ascii="Arial" w:hAnsi="Arial" w:cs="Arial"/>
                <w:color w:val="000000" w:themeColor="text1"/>
                <w:sz w:val="20"/>
                <w:szCs w:val="20"/>
              </w:rPr>
            </w:pPr>
          </w:p>
        </w:tc>
        <w:tc>
          <w:tcPr>
            <w:tcW w:w="844" w:type="dxa"/>
          </w:tcPr>
          <w:p w:rsidR="00CE1247" w:rsidRPr="002E0614" w:rsidRDefault="00CE1247" w:rsidP="00084892">
            <w:pPr>
              <w:pStyle w:val="NoSpacing"/>
              <w:rPr>
                <w:rFonts w:ascii="Arial" w:hAnsi="Arial" w:cs="Arial"/>
                <w:color w:val="000000" w:themeColor="text1"/>
                <w:sz w:val="20"/>
                <w:szCs w:val="20"/>
              </w:rPr>
            </w:pPr>
          </w:p>
        </w:tc>
      </w:tr>
      <w:tr w:rsidR="002E0614" w:rsidRPr="002E0614" w:rsidTr="00084892">
        <w:trPr>
          <w:trHeight w:val="441"/>
        </w:trPr>
        <w:tc>
          <w:tcPr>
            <w:tcW w:w="1770" w:type="dxa"/>
            <w:shd w:val="clear" w:color="auto" w:fill="auto"/>
          </w:tcPr>
          <w:p w:rsidR="002E0614" w:rsidRPr="002E0614" w:rsidRDefault="002E0614" w:rsidP="00084892">
            <w:pPr>
              <w:rPr>
                <w:rFonts w:ascii="Arial" w:hAnsi="Arial" w:cs="Arial"/>
                <w:bCs/>
                <w:sz w:val="20"/>
                <w:szCs w:val="20"/>
                <w:lang w:eastAsia="en-GB"/>
              </w:rPr>
            </w:pPr>
            <w:r w:rsidRPr="002E0614">
              <w:rPr>
                <w:rFonts w:ascii="Arial" w:hAnsi="Arial" w:cs="Arial"/>
                <w:bCs/>
                <w:sz w:val="20"/>
                <w:szCs w:val="20"/>
                <w:lang w:eastAsia="en-GB"/>
              </w:rPr>
              <w:t xml:space="preserve">Lewis Basford Detective Superintendent, </w:t>
            </w:r>
          </w:p>
          <w:p w:rsidR="002E0614" w:rsidRPr="002E0614" w:rsidRDefault="002E0614" w:rsidP="00084892">
            <w:pPr>
              <w:pStyle w:val="NoSpacing"/>
              <w:rPr>
                <w:rFonts w:ascii="Arial" w:hAnsi="Arial" w:cs="Arial"/>
                <w:sz w:val="20"/>
                <w:szCs w:val="20"/>
              </w:rPr>
            </w:pPr>
          </w:p>
        </w:tc>
        <w:tc>
          <w:tcPr>
            <w:tcW w:w="2520" w:type="dxa"/>
          </w:tcPr>
          <w:p w:rsidR="002E0614" w:rsidRPr="002E0614" w:rsidRDefault="002E0614" w:rsidP="00084892">
            <w:pPr>
              <w:rPr>
                <w:rFonts w:ascii="Arial" w:hAnsi="Arial" w:cs="Arial"/>
                <w:bCs/>
                <w:sz w:val="20"/>
                <w:szCs w:val="20"/>
                <w:lang w:eastAsia="en-GB"/>
              </w:rPr>
            </w:pPr>
            <w:r w:rsidRPr="002E0614">
              <w:rPr>
                <w:rFonts w:ascii="Arial" w:hAnsi="Arial" w:cs="Arial"/>
                <w:bCs/>
                <w:sz w:val="20"/>
                <w:szCs w:val="20"/>
                <w:lang w:eastAsia="en-GB"/>
              </w:rPr>
              <w:t xml:space="preserve"> Public Protection East Area, BCU, MPS </w:t>
            </w:r>
          </w:p>
          <w:p w:rsidR="002E0614" w:rsidRPr="002E0614" w:rsidRDefault="002E0614" w:rsidP="00084892">
            <w:pPr>
              <w:pStyle w:val="NoSpacing"/>
              <w:rPr>
                <w:rFonts w:ascii="Arial" w:hAnsi="Arial" w:cs="Arial"/>
                <w:color w:val="000000" w:themeColor="text1"/>
                <w:sz w:val="20"/>
                <w:szCs w:val="20"/>
              </w:rPr>
            </w:pPr>
          </w:p>
        </w:tc>
        <w:tc>
          <w:tcPr>
            <w:tcW w:w="1051" w:type="dxa"/>
          </w:tcPr>
          <w:p w:rsidR="002E0614" w:rsidRPr="002E0614" w:rsidRDefault="002E0614" w:rsidP="00084892">
            <w:pPr>
              <w:pStyle w:val="NoSpacing"/>
              <w:rPr>
                <w:rFonts w:ascii="Arial" w:hAnsi="Arial" w:cs="Arial"/>
                <w:color w:val="000000" w:themeColor="text1"/>
                <w:sz w:val="20"/>
                <w:szCs w:val="20"/>
              </w:rPr>
            </w:pPr>
            <w:r w:rsidRPr="002E0614">
              <w:rPr>
                <w:rFonts w:ascii="Arial" w:hAnsi="Arial" w:cs="Arial"/>
                <w:color w:val="000000" w:themeColor="text1"/>
                <w:sz w:val="20"/>
                <w:szCs w:val="20"/>
              </w:rPr>
              <w:t>A</w:t>
            </w:r>
          </w:p>
        </w:tc>
        <w:tc>
          <w:tcPr>
            <w:tcW w:w="992" w:type="dxa"/>
          </w:tcPr>
          <w:p w:rsidR="002E0614" w:rsidRPr="002E0614" w:rsidRDefault="002E0614" w:rsidP="00084892">
            <w:pPr>
              <w:pStyle w:val="NoSpacing"/>
              <w:rPr>
                <w:rFonts w:ascii="Arial" w:hAnsi="Arial" w:cs="Arial"/>
                <w:color w:val="000000" w:themeColor="text1"/>
                <w:sz w:val="20"/>
                <w:szCs w:val="20"/>
              </w:rPr>
            </w:pPr>
            <w:r w:rsidRPr="002E0614">
              <w:rPr>
                <w:rFonts w:ascii="Arial" w:hAnsi="Arial" w:cs="Arial"/>
                <w:color w:val="000000" w:themeColor="text1"/>
                <w:sz w:val="20"/>
                <w:szCs w:val="20"/>
              </w:rPr>
              <w:t>A</w:t>
            </w:r>
          </w:p>
        </w:tc>
        <w:tc>
          <w:tcPr>
            <w:tcW w:w="995" w:type="dxa"/>
          </w:tcPr>
          <w:p w:rsidR="002E0614" w:rsidRPr="002E0614" w:rsidRDefault="002E0614" w:rsidP="00084892">
            <w:pPr>
              <w:pStyle w:val="NoSpacing"/>
              <w:rPr>
                <w:rFonts w:ascii="Arial" w:hAnsi="Arial" w:cs="Arial"/>
                <w:color w:val="000000" w:themeColor="text1"/>
                <w:sz w:val="20"/>
                <w:szCs w:val="20"/>
              </w:rPr>
            </w:pPr>
            <w:r w:rsidRPr="002E0614">
              <w:rPr>
                <w:rFonts w:ascii="Arial" w:hAnsi="Arial" w:cs="Arial"/>
                <w:color w:val="000000" w:themeColor="text1"/>
                <w:sz w:val="20"/>
                <w:szCs w:val="20"/>
              </w:rPr>
              <w:t>A</w:t>
            </w:r>
          </w:p>
        </w:tc>
        <w:tc>
          <w:tcPr>
            <w:tcW w:w="844" w:type="dxa"/>
          </w:tcPr>
          <w:p w:rsidR="002E0614" w:rsidRPr="002E0614" w:rsidRDefault="002E0614" w:rsidP="00084892">
            <w:pPr>
              <w:pStyle w:val="NoSpacing"/>
              <w:rPr>
                <w:rFonts w:ascii="Arial" w:hAnsi="Arial" w:cs="Arial"/>
                <w:color w:val="000000" w:themeColor="text1"/>
                <w:sz w:val="20"/>
                <w:szCs w:val="20"/>
              </w:rPr>
            </w:pPr>
          </w:p>
        </w:tc>
        <w:tc>
          <w:tcPr>
            <w:tcW w:w="844" w:type="dxa"/>
          </w:tcPr>
          <w:p w:rsidR="002E0614" w:rsidRPr="002E0614" w:rsidRDefault="002E0614" w:rsidP="00084892">
            <w:pPr>
              <w:pStyle w:val="NoSpacing"/>
              <w:rPr>
                <w:rFonts w:ascii="Arial" w:hAnsi="Arial" w:cs="Arial"/>
                <w:color w:val="000000" w:themeColor="text1"/>
                <w:sz w:val="20"/>
                <w:szCs w:val="20"/>
              </w:rPr>
            </w:pPr>
          </w:p>
        </w:tc>
      </w:tr>
      <w:tr w:rsidR="00CE1247" w:rsidRPr="002E0614" w:rsidTr="002E0614">
        <w:trPr>
          <w:trHeight w:val="441"/>
        </w:trPr>
        <w:tc>
          <w:tcPr>
            <w:tcW w:w="1770" w:type="dxa"/>
            <w:shd w:val="clear" w:color="auto" w:fill="auto"/>
          </w:tcPr>
          <w:p w:rsidR="00CE1247" w:rsidRPr="002E0614" w:rsidRDefault="002E0614" w:rsidP="00084892">
            <w:pPr>
              <w:pStyle w:val="NoSpacing"/>
              <w:rPr>
                <w:rFonts w:ascii="Arial" w:hAnsi="Arial" w:cs="Arial"/>
                <w:sz w:val="20"/>
                <w:szCs w:val="20"/>
              </w:rPr>
            </w:pPr>
            <w:r w:rsidRPr="002E0614">
              <w:rPr>
                <w:rFonts w:ascii="Arial" w:hAnsi="Arial" w:cs="Arial"/>
                <w:sz w:val="20"/>
                <w:szCs w:val="20"/>
              </w:rPr>
              <w:t xml:space="preserve">Robert South </w:t>
            </w:r>
          </w:p>
        </w:tc>
        <w:tc>
          <w:tcPr>
            <w:tcW w:w="2520" w:type="dxa"/>
          </w:tcPr>
          <w:p w:rsidR="00CE1247" w:rsidRPr="002E0614" w:rsidRDefault="002E0614" w:rsidP="00084892">
            <w:pPr>
              <w:pStyle w:val="NoSpacing"/>
              <w:rPr>
                <w:rFonts w:ascii="Arial" w:hAnsi="Arial" w:cs="Arial"/>
                <w:color w:val="000000" w:themeColor="text1"/>
                <w:sz w:val="20"/>
                <w:szCs w:val="20"/>
              </w:rPr>
            </w:pPr>
            <w:r w:rsidRPr="002E0614">
              <w:rPr>
                <w:rFonts w:ascii="Arial" w:hAnsi="Arial" w:cs="Arial"/>
                <w:color w:val="000000" w:themeColor="text1"/>
                <w:sz w:val="20"/>
                <w:szCs w:val="20"/>
              </w:rPr>
              <w:t>Director Children’s Services LBH</w:t>
            </w:r>
          </w:p>
        </w:tc>
        <w:tc>
          <w:tcPr>
            <w:tcW w:w="1051" w:type="dxa"/>
          </w:tcPr>
          <w:p w:rsidR="00CE1247" w:rsidRPr="002E0614" w:rsidRDefault="002E0614" w:rsidP="00084892">
            <w:pPr>
              <w:pStyle w:val="NoSpacing"/>
              <w:rPr>
                <w:rFonts w:ascii="Arial" w:hAnsi="Arial" w:cs="Arial"/>
                <w:color w:val="000000" w:themeColor="text1"/>
                <w:sz w:val="20"/>
                <w:szCs w:val="20"/>
              </w:rPr>
            </w:pPr>
            <w:r w:rsidRPr="002E0614">
              <w:rPr>
                <w:rFonts w:ascii="Arial" w:hAnsi="Arial" w:cs="Arial"/>
                <w:color w:val="000000" w:themeColor="text1"/>
                <w:sz w:val="20"/>
                <w:szCs w:val="20"/>
              </w:rPr>
              <w:t>A</w:t>
            </w:r>
          </w:p>
        </w:tc>
        <w:tc>
          <w:tcPr>
            <w:tcW w:w="992" w:type="dxa"/>
          </w:tcPr>
          <w:p w:rsidR="00CE1247" w:rsidRPr="002E0614" w:rsidRDefault="002E0614" w:rsidP="00084892">
            <w:pPr>
              <w:pStyle w:val="NoSpacing"/>
              <w:rPr>
                <w:rFonts w:ascii="Arial" w:hAnsi="Arial" w:cs="Arial"/>
                <w:color w:val="000000" w:themeColor="text1"/>
                <w:sz w:val="20"/>
                <w:szCs w:val="20"/>
              </w:rPr>
            </w:pPr>
            <w:r w:rsidRPr="002E0614">
              <w:rPr>
                <w:rFonts w:ascii="Arial" w:hAnsi="Arial" w:cs="Arial"/>
                <w:color w:val="000000" w:themeColor="text1"/>
                <w:sz w:val="20"/>
                <w:szCs w:val="20"/>
              </w:rPr>
              <w:t>SD</w:t>
            </w:r>
          </w:p>
        </w:tc>
        <w:tc>
          <w:tcPr>
            <w:tcW w:w="995" w:type="dxa"/>
          </w:tcPr>
          <w:p w:rsidR="00CE1247" w:rsidRPr="002E0614" w:rsidRDefault="002E0614" w:rsidP="00084892">
            <w:pPr>
              <w:pStyle w:val="NoSpacing"/>
              <w:rPr>
                <w:rFonts w:ascii="Arial" w:hAnsi="Arial" w:cs="Arial"/>
                <w:color w:val="000000" w:themeColor="text1"/>
                <w:sz w:val="20"/>
                <w:szCs w:val="20"/>
              </w:rPr>
            </w:pPr>
            <w:r w:rsidRPr="002E0614">
              <w:rPr>
                <w:rFonts w:ascii="Arial" w:hAnsi="Arial" w:cs="Arial"/>
                <w:color w:val="000000" w:themeColor="text1"/>
                <w:sz w:val="20"/>
                <w:szCs w:val="20"/>
              </w:rPr>
              <w:t>SD</w:t>
            </w:r>
          </w:p>
        </w:tc>
        <w:tc>
          <w:tcPr>
            <w:tcW w:w="844" w:type="dxa"/>
          </w:tcPr>
          <w:p w:rsidR="00CE1247" w:rsidRPr="002E0614" w:rsidRDefault="00CE1247" w:rsidP="00084892">
            <w:pPr>
              <w:pStyle w:val="NoSpacing"/>
              <w:rPr>
                <w:rFonts w:ascii="Arial" w:hAnsi="Arial" w:cs="Arial"/>
                <w:color w:val="000000" w:themeColor="text1"/>
                <w:sz w:val="20"/>
                <w:szCs w:val="20"/>
              </w:rPr>
            </w:pPr>
          </w:p>
        </w:tc>
        <w:tc>
          <w:tcPr>
            <w:tcW w:w="844" w:type="dxa"/>
          </w:tcPr>
          <w:p w:rsidR="00CE1247" w:rsidRPr="002E0614" w:rsidRDefault="00CE1247" w:rsidP="00084892">
            <w:pPr>
              <w:pStyle w:val="NoSpacing"/>
              <w:rPr>
                <w:rFonts w:ascii="Arial" w:hAnsi="Arial" w:cs="Arial"/>
                <w:color w:val="000000" w:themeColor="text1"/>
                <w:sz w:val="20"/>
                <w:szCs w:val="20"/>
              </w:rPr>
            </w:pPr>
          </w:p>
        </w:tc>
      </w:tr>
      <w:tr w:rsidR="00CE1247" w:rsidRPr="002E0614" w:rsidTr="002E0614">
        <w:trPr>
          <w:trHeight w:val="441"/>
        </w:trPr>
        <w:tc>
          <w:tcPr>
            <w:tcW w:w="1770" w:type="dxa"/>
            <w:shd w:val="clear" w:color="auto" w:fill="auto"/>
          </w:tcPr>
          <w:p w:rsidR="002E0614" w:rsidRPr="002E0614" w:rsidRDefault="002E0614" w:rsidP="002E0614">
            <w:pPr>
              <w:rPr>
                <w:rFonts w:ascii="Arial" w:hAnsi="Arial" w:cs="Arial"/>
                <w:bCs/>
                <w:sz w:val="20"/>
                <w:szCs w:val="20"/>
                <w:lang w:eastAsia="en-GB"/>
              </w:rPr>
            </w:pPr>
            <w:r w:rsidRPr="002E0614">
              <w:rPr>
                <w:rFonts w:ascii="Arial" w:hAnsi="Arial" w:cs="Arial"/>
                <w:bCs/>
                <w:sz w:val="20"/>
                <w:szCs w:val="20"/>
                <w:lang w:eastAsia="en-GB"/>
              </w:rPr>
              <w:t xml:space="preserve">Korkor Ceasar </w:t>
            </w:r>
          </w:p>
          <w:p w:rsidR="00CE1247" w:rsidRPr="002E0614" w:rsidRDefault="00CE1247" w:rsidP="00084892">
            <w:pPr>
              <w:pStyle w:val="NoSpacing"/>
              <w:rPr>
                <w:rFonts w:ascii="Arial" w:hAnsi="Arial" w:cs="Arial"/>
                <w:sz w:val="20"/>
                <w:szCs w:val="20"/>
              </w:rPr>
            </w:pPr>
          </w:p>
        </w:tc>
        <w:tc>
          <w:tcPr>
            <w:tcW w:w="2520" w:type="dxa"/>
          </w:tcPr>
          <w:p w:rsidR="002E0614" w:rsidRPr="002E0614" w:rsidRDefault="002E0614" w:rsidP="002E0614">
            <w:pPr>
              <w:rPr>
                <w:rFonts w:ascii="Arial" w:hAnsi="Arial" w:cs="Arial"/>
                <w:bCs/>
                <w:sz w:val="20"/>
                <w:szCs w:val="20"/>
                <w:lang w:eastAsia="en-GB"/>
              </w:rPr>
            </w:pPr>
            <w:r w:rsidRPr="002E0614">
              <w:rPr>
                <w:rFonts w:ascii="Arial" w:hAnsi="Arial" w:cs="Arial"/>
                <w:bCs/>
                <w:sz w:val="20"/>
                <w:szCs w:val="20"/>
                <w:lang w:eastAsia="en-GB"/>
              </w:rPr>
              <w:t xml:space="preserve">Korkor Ceasar Associate Director for Safeguarding Children NEL CCG </w:t>
            </w:r>
          </w:p>
          <w:p w:rsidR="00CE1247" w:rsidRPr="002E0614" w:rsidRDefault="00CE1247" w:rsidP="00084892">
            <w:pPr>
              <w:pStyle w:val="NoSpacing"/>
              <w:rPr>
                <w:rFonts w:ascii="Arial" w:hAnsi="Arial" w:cs="Arial"/>
                <w:color w:val="000000" w:themeColor="text1"/>
                <w:sz w:val="20"/>
                <w:szCs w:val="20"/>
              </w:rPr>
            </w:pPr>
          </w:p>
        </w:tc>
        <w:tc>
          <w:tcPr>
            <w:tcW w:w="1051" w:type="dxa"/>
          </w:tcPr>
          <w:p w:rsidR="00CE1247" w:rsidRPr="002E0614" w:rsidRDefault="002E0614" w:rsidP="00084892">
            <w:pPr>
              <w:pStyle w:val="NoSpacing"/>
              <w:rPr>
                <w:rFonts w:ascii="Arial" w:hAnsi="Arial" w:cs="Arial"/>
                <w:color w:val="000000" w:themeColor="text1"/>
                <w:sz w:val="20"/>
                <w:szCs w:val="20"/>
              </w:rPr>
            </w:pPr>
            <w:r w:rsidRPr="002E0614">
              <w:rPr>
                <w:rFonts w:ascii="Arial" w:hAnsi="Arial" w:cs="Arial"/>
                <w:color w:val="000000" w:themeColor="text1"/>
                <w:sz w:val="20"/>
                <w:szCs w:val="20"/>
              </w:rPr>
              <w:t>N/A</w:t>
            </w:r>
          </w:p>
        </w:tc>
        <w:tc>
          <w:tcPr>
            <w:tcW w:w="992" w:type="dxa"/>
          </w:tcPr>
          <w:p w:rsidR="00CE1247" w:rsidRPr="002E0614" w:rsidRDefault="00CE1247" w:rsidP="00084892">
            <w:pPr>
              <w:pStyle w:val="NoSpacing"/>
              <w:rPr>
                <w:rFonts w:ascii="Arial" w:hAnsi="Arial" w:cs="Arial"/>
                <w:color w:val="000000" w:themeColor="text1"/>
                <w:sz w:val="20"/>
                <w:szCs w:val="20"/>
              </w:rPr>
            </w:pPr>
            <w:r w:rsidRPr="002E0614">
              <w:rPr>
                <w:rFonts w:ascii="Arial" w:hAnsi="Arial" w:cs="Arial"/>
                <w:color w:val="000000" w:themeColor="text1"/>
                <w:sz w:val="20"/>
                <w:szCs w:val="20"/>
              </w:rPr>
              <w:t>SD</w:t>
            </w:r>
          </w:p>
        </w:tc>
        <w:tc>
          <w:tcPr>
            <w:tcW w:w="995" w:type="dxa"/>
          </w:tcPr>
          <w:p w:rsidR="00CE1247" w:rsidRPr="002E0614" w:rsidRDefault="002E0614" w:rsidP="00084892">
            <w:pPr>
              <w:pStyle w:val="NoSpacing"/>
              <w:rPr>
                <w:rFonts w:ascii="Arial" w:hAnsi="Arial" w:cs="Arial"/>
                <w:color w:val="000000" w:themeColor="text1"/>
                <w:sz w:val="20"/>
                <w:szCs w:val="20"/>
              </w:rPr>
            </w:pPr>
            <w:r w:rsidRPr="002E0614">
              <w:rPr>
                <w:rFonts w:ascii="Arial" w:hAnsi="Arial" w:cs="Arial"/>
                <w:color w:val="000000" w:themeColor="text1"/>
                <w:sz w:val="20"/>
                <w:szCs w:val="20"/>
              </w:rPr>
              <w:t>A</w:t>
            </w:r>
          </w:p>
        </w:tc>
        <w:tc>
          <w:tcPr>
            <w:tcW w:w="844" w:type="dxa"/>
          </w:tcPr>
          <w:p w:rsidR="00CE1247" w:rsidRPr="002E0614" w:rsidRDefault="00CE1247" w:rsidP="00084892">
            <w:pPr>
              <w:pStyle w:val="NoSpacing"/>
              <w:rPr>
                <w:rFonts w:ascii="Arial" w:hAnsi="Arial" w:cs="Arial"/>
                <w:color w:val="000000" w:themeColor="text1"/>
                <w:sz w:val="20"/>
                <w:szCs w:val="20"/>
              </w:rPr>
            </w:pPr>
          </w:p>
        </w:tc>
        <w:tc>
          <w:tcPr>
            <w:tcW w:w="844" w:type="dxa"/>
          </w:tcPr>
          <w:p w:rsidR="00CE1247" w:rsidRPr="002E0614" w:rsidRDefault="00CE1247" w:rsidP="00084892">
            <w:pPr>
              <w:pStyle w:val="NoSpacing"/>
              <w:rPr>
                <w:rFonts w:ascii="Arial" w:hAnsi="Arial" w:cs="Arial"/>
                <w:color w:val="000000" w:themeColor="text1"/>
                <w:sz w:val="20"/>
                <w:szCs w:val="20"/>
              </w:rPr>
            </w:pPr>
          </w:p>
        </w:tc>
      </w:tr>
      <w:tr w:rsidR="002E0614" w:rsidRPr="002E0614" w:rsidTr="002E0614">
        <w:trPr>
          <w:trHeight w:val="441"/>
        </w:trPr>
        <w:tc>
          <w:tcPr>
            <w:tcW w:w="1770" w:type="dxa"/>
            <w:shd w:val="clear" w:color="auto" w:fill="auto"/>
          </w:tcPr>
          <w:p w:rsidR="002E0614" w:rsidRPr="002E0614" w:rsidRDefault="002E0614" w:rsidP="002E0614">
            <w:pPr>
              <w:rPr>
                <w:rFonts w:ascii="Arial" w:hAnsi="Arial" w:cs="Arial"/>
                <w:bCs/>
                <w:sz w:val="20"/>
                <w:szCs w:val="20"/>
                <w:lang w:eastAsia="en-GB"/>
              </w:rPr>
            </w:pPr>
            <w:r w:rsidRPr="002E0614">
              <w:rPr>
                <w:rFonts w:ascii="Arial" w:hAnsi="Arial" w:cs="Arial"/>
                <w:bCs/>
                <w:sz w:val="20"/>
                <w:szCs w:val="20"/>
                <w:lang w:eastAsia="en-GB"/>
              </w:rPr>
              <w:t xml:space="preserve">Trevor Cook </w:t>
            </w:r>
          </w:p>
        </w:tc>
        <w:tc>
          <w:tcPr>
            <w:tcW w:w="2520" w:type="dxa"/>
          </w:tcPr>
          <w:p w:rsidR="002E0614" w:rsidRPr="002E0614" w:rsidRDefault="002E0614" w:rsidP="002E0614">
            <w:pPr>
              <w:rPr>
                <w:rFonts w:ascii="Arial" w:hAnsi="Arial" w:cs="Arial"/>
                <w:bCs/>
                <w:sz w:val="20"/>
                <w:szCs w:val="20"/>
                <w:lang w:eastAsia="en-GB"/>
              </w:rPr>
            </w:pPr>
            <w:r w:rsidRPr="002E0614">
              <w:rPr>
                <w:rFonts w:ascii="Arial" w:hAnsi="Arial" w:cs="Arial"/>
                <w:bCs/>
                <w:sz w:val="20"/>
                <w:szCs w:val="20"/>
                <w:lang w:eastAsia="en-GB"/>
              </w:rPr>
              <w:t>Assistant Director Education, LBH</w:t>
            </w:r>
          </w:p>
        </w:tc>
        <w:tc>
          <w:tcPr>
            <w:tcW w:w="1051" w:type="dxa"/>
          </w:tcPr>
          <w:p w:rsidR="002E0614" w:rsidRPr="002E0614" w:rsidRDefault="002E0614" w:rsidP="00084892">
            <w:pPr>
              <w:pStyle w:val="NoSpacing"/>
              <w:rPr>
                <w:rFonts w:ascii="Arial" w:hAnsi="Arial" w:cs="Arial"/>
                <w:color w:val="000000" w:themeColor="text1"/>
                <w:sz w:val="20"/>
                <w:szCs w:val="20"/>
              </w:rPr>
            </w:pPr>
            <w:r w:rsidRPr="002E0614">
              <w:rPr>
                <w:rFonts w:ascii="Arial" w:hAnsi="Arial" w:cs="Arial"/>
                <w:color w:val="000000" w:themeColor="text1"/>
                <w:sz w:val="20"/>
                <w:szCs w:val="20"/>
              </w:rPr>
              <w:t>N/A</w:t>
            </w:r>
          </w:p>
        </w:tc>
        <w:tc>
          <w:tcPr>
            <w:tcW w:w="992" w:type="dxa"/>
          </w:tcPr>
          <w:p w:rsidR="002E0614" w:rsidRPr="002E0614" w:rsidRDefault="002E0614" w:rsidP="00084892">
            <w:pPr>
              <w:pStyle w:val="NoSpacing"/>
              <w:rPr>
                <w:rFonts w:ascii="Arial" w:hAnsi="Arial" w:cs="Arial"/>
                <w:color w:val="000000" w:themeColor="text1"/>
                <w:sz w:val="20"/>
                <w:szCs w:val="20"/>
              </w:rPr>
            </w:pPr>
            <w:r w:rsidRPr="002E0614">
              <w:rPr>
                <w:rFonts w:ascii="Arial" w:hAnsi="Arial" w:cs="Arial"/>
                <w:color w:val="000000" w:themeColor="text1"/>
                <w:sz w:val="20"/>
                <w:szCs w:val="20"/>
              </w:rPr>
              <w:t>N/A</w:t>
            </w:r>
          </w:p>
        </w:tc>
        <w:tc>
          <w:tcPr>
            <w:tcW w:w="995" w:type="dxa"/>
          </w:tcPr>
          <w:p w:rsidR="002E0614" w:rsidRPr="002E0614" w:rsidRDefault="002E0614" w:rsidP="00084892">
            <w:pPr>
              <w:pStyle w:val="NoSpacing"/>
              <w:rPr>
                <w:rFonts w:ascii="Arial" w:hAnsi="Arial" w:cs="Arial"/>
                <w:color w:val="000000" w:themeColor="text1"/>
                <w:sz w:val="20"/>
                <w:szCs w:val="20"/>
              </w:rPr>
            </w:pPr>
            <w:r w:rsidRPr="002E0614">
              <w:rPr>
                <w:rFonts w:ascii="Arial" w:hAnsi="Arial" w:cs="Arial"/>
                <w:color w:val="000000" w:themeColor="text1"/>
                <w:sz w:val="20"/>
                <w:szCs w:val="20"/>
              </w:rPr>
              <w:t>A</w:t>
            </w:r>
          </w:p>
        </w:tc>
        <w:tc>
          <w:tcPr>
            <w:tcW w:w="844" w:type="dxa"/>
          </w:tcPr>
          <w:p w:rsidR="002E0614" w:rsidRPr="002E0614" w:rsidRDefault="002E0614" w:rsidP="00084892">
            <w:pPr>
              <w:pStyle w:val="NoSpacing"/>
              <w:rPr>
                <w:rFonts w:ascii="Arial" w:hAnsi="Arial" w:cs="Arial"/>
                <w:color w:val="000000" w:themeColor="text1"/>
                <w:sz w:val="20"/>
                <w:szCs w:val="20"/>
              </w:rPr>
            </w:pPr>
          </w:p>
        </w:tc>
        <w:tc>
          <w:tcPr>
            <w:tcW w:w="844" w:type="dxa"/>
          </w:tcPr>
          <w:p w:rsidR="002E0614" w:rsidRPr="002E0614" w:rsidRDefault="002E0614" w:rsidP="00084892">
            <w:pPr>
              <w:pStyle w:val="NoSpacing"/>
              <w:rPr>
                <w:rFonts w:ascii="Arial" w:hAnsi="Arial" w:cs="Arial"/>
                <w:color w:val="000000" w:themeColor="text1"/>
                <w:sz w:val="20"/>
                <w:szCs w:val="20"/>
              </w:rPr>
            </w:pPr>
          </w:p>
        </w:tc>
      </w:tr>
      <w:tr w:rsidR="002E0614" w:rsidRPr="002E0614" w:rsidTr="002E0614">
        <w:trPr>
          <w:trHeight w:val="441"/>
        </w:trPr>
        <w:tc>
          <w:tcPr>
            <w:tcW w:w="1770" w:type="dxa"/>
            <w:shd w:val="clear" w:color="auto" w:fill="auto"/>
          </w:tcPr>
          <w:p w:rsidR="002E0614" w:rsidRPr="002E0614" w:rsidRDefault="002E0614" w:rsidP="002E0614">
            <w:pPr>
              <w:rPr>
                <w:rFonts w:ascii="Arial" w:hAnsi="Arial" w:cs="Arial"/>
                <w:bCs/>
                <w:sz w:val="20"/>
                <w:szCs w:val="20"/>
                <w:lang w:eastAsia="en-GB"/>
              </w:rPr>
            </w:pPr>
            <w:r w:rsidRPr="002E0614">
              <w:rPr>
                <w:rFonts w:ascii="Arial" w:hAnsi="Arial" w:cs="Arial"/>
                <w:bCs/>
                <w:sz w:val="20"/>
                <w:szCs w:val="20"/>
                <w:lang w:eastAsia="en-GB"/>
              </w:rPr>
              <w:t xml:space="preserve">Prof Jenny Pearce </w:t>
            </w:r>
          </w:p>
        </w:tc>
        <w:tc>
          <w:tcPr>
            <w:tcW w:w="2520" w:type="dxa"/>
          </w:tcPr>
          <w:p w:rsidR="002E0614" w:rsidRPr="002E0614" w:rsidRDefault="002E0614" w:rsidP="002E0614">
            <w:pPr>
              <w:rPr>
                <w:rFonts w:ascii="Arial" w:hAnsi="Arial" w:cs="Arial"/>
                <w:bCs/>
                <w:sz w:val="20"/>
                <w:szCs w:val="20"/>
                <w:lang w:eastAsia="en-GB"/>
              </w:rPr>
            </w:pPr>
            <w:r w:rsidRPr="002E0614">
              <w:rPr>
                <w:rFonts w:ascii="Arial" w:hAnsi="Arial" w:cs="Arial"/>
                <w:bCs/>
                <w:sz w:val="20"/>
                <w:szCs w:val="20"/>
                <w:lang w:eastAsia="en-GB"/>
              </w:rPr>
              <w:t>Independent Scrutineer</w:t>
            </w:r>
          </w:p>
        </w:tc>
        <w:tc>
          <w:tcPr>
            <w:tcW w:w="1051" w:type="dxa"/>
          </w:tcPr>
          <w:p w:rsidR="002E0614" w:rsidRPr="002E0614" w:rsidRDefault="002E0614" w:rsidP="00084892">
            <w:pPr>
              <w:pStyle w:val="NoSpacing"/>
              <w:rPr>
                <w:rFonts w:ascii="Arial" w:hAnsi="Arial" w:cs="Arial"/>
                <w:color w:val="000000" w:themeColor="text1"/>
                <w:sz w:val="20"/>
                <w:szCs w:val="20"/>
              </w:rPr>
            </w:pPr>
            <w:r w:rsidRPr="002E0614">
              <w:rPr>
                <w:rFonts w:ascii="Arial" w:hAnsi="Arial" w:cs="Arial"/>
                <w:color w:val="000000" w:themeColor="text1"/>
                <w:sz w:val="20"/>
                <w:szCs w:val="20"/>
              </w:rPr>
              <w:t>SA</w:t>
            </w:r>
          </w:p>
        </w:tc>
        <w:tc>
          <w:tcPr>
            <w:tcW w:w="992" w:type="dxa"/>
          </w:tcPr>
          <w:p w:rsidR="002E0614" w:rsidRPr="002E0614" w:rsidRDefault="002E0614" w:rsidP="00084892">
            <w:pPr>
              <w:pStyle w:val="NoSpacing"/>
              <w:rPr>
                <w:rFonts w:ascii="Arial" w:hAnsi="Arial" w:cs="Arial"/>
                <w:color w:val="000000" w:themeColor="text1"/>
                <w:sz w:val="20"/>
                <w:szCs w:val="20"/>
              </w:rPr>
            </w:pPr>
            <w:r w:rsidRPr="002E0614">
              <w:rPr>
                <w:rFonts w:ascii="Arial" w:hAnsi="Arial" w:cs="Arial"/>
                <w:color w:val="000000" w:themeColor="text1"/>
                <w:sz w:val="20"/>
                <w:szCs w:val="20"/>
              </w:rPr>
              <w:t>A</w:t>
            </w:r>
          </w:p>
        </w:tc>
        <w:tc>
          <w:tcPr>
            <w:tcW w:w="995" w:type="dxa"/>
          </w:tcPr>
          <w:p w:rsidR="002E0614" w:rsidRPr="002E0614" w:rsidRDefault="002E0614" w:rsidP="00084892">
            <w:pPr>
              <w:pStyle w:val="NoSpacing"/>
              <w:rPr>
                <w:rFonts w:ascii="Arial" w:hAnsi="Arial" w:cs="Arial"/>
                <w:color w:val="000000" w:themeColor="text1"/>
                <w:sz w:val="20"/>
                <w:szCs w:val="20"/>
              </w:rPr>
            </w:pPr>
            <w:r w:rsidRPr="002E0614">
              <w:rPr>
                <w:rFonts w:ascii="Arial" w:hAnsi="Arial" w:cs="Arial"/>
                <w:color w:val="000000" w:themeColor="text1"/>
                <w:sz w:val="20"/>
                <w:szCs w:val="20"/>
              </w:rPr>
              <w:t>SA</w:t>
            </w:r>
          </w:p>
        </w:tc>
        <w:tc>
          <w:tcPr>
            <w:tcW w:w="844" w:type="dxa"/>
          </w:tcPr>
          <w:p w:rsidR="002E0614" w:rsidRPr="002E0614" w:rsidRDefault="002E0614" w:rsidP="00084892">
            <w:pPr>
              <w:pStyle w:val="NoSpacing"/>
              <w:rPr>
                <w:rFonts w:ascii="Arial" w:hAnsi="Arial" w:cs="Arial"/>
                <w:color w:val="000000" w:themeColor="text1"/>
                <w:sz w:val="20"/>
                <w:szCs w:val="20"/>
              </w:rPr>
            </w:pPr>
          </w:p>
        </w:tc>
        <w:tc>
          <w:tcPr>
            <w:tcW w:w="844" w:type="dxa"/>
          </w:tcPr>
          <w:p w:rsidR="002E0614" w:rsidRPr="002E0614" w:rsidRDefault="002E0614" w:rsidP="00084892">
            <w:pPr>
              <w:pStyle w:val="NoSpacing"/>
              <w:rPr>
                <w:rFonts w:ascii="Arial" w:hAnsi="Arial" w:cs="Arial"/>
                <w:color w:val="000000" w:themeColor="text1"/>
                <w:sz w:val="20"/>
                <w:szCs w:val="20"/>
              </w:rPr>
            </w:pPr>
          </w:p>
        </w:tc>
      </w:tr>
      <w:tr w:rsidR="002E0614" w:rsidRPr="002E0614" w:rsidTr="002E0614">
        <w:trPr>
          <w:trHeight w:val="441"/>
        </w:trPr>
        <w:tc>
          <w:tcPr>
            <w:tcW w:w="1770" w:type="dxa"/>
            <w:shd w:val="clear" w:color="auto" w:fill="auto"/>
          </w:tcPr>
          <w:p w:rsidR="002E0614" w:rsidRPr="002E0614" w:rsidRDefault="002E0614" w:rsidP="002E0614">
            <w:pPr>
              <w:pStyle w:val="NoSpacing"/>
              <w:rPr>
                <w:rFonts w:ascii="Arial" w:hAnsi="Arial" w:cs="Arial"/>
                <w:sz w:val="20"/>
                <w:szCs w:val="20"/>
              </w:rPr>
            </w:pPr>
            <w:r>
              <w:rPr>
                <w:rFonts w:ascii="Arial" w:hAnsi="Arial" w:cs="Arial"/>
                <w:sz w:val="20"/>
                <w:szCs w:val="20"/>
              </w:rPr>
              <w:t>Elisabeth Major (</w:t>
            </w:r>
          </w:p>
        </w:tc>
        <w:tc>
          <w:tcPr>
            <w:tcW w:w="2520" w:type="dxa"/>
          </w:tcPr>
          <w:p w:rsidR="002E0614" w:rsidRPr="002E0614" w:rsidRDefault="002E0614" w:rsidP="002E0614">
            <w:pPr>
              <w:pStyle w:val="NoSpacing"/>
              <w:rPr>
                <w:rFonts w:ascii="Arial" w:hAnsi="Arial" w:cs="Arial"/>
                <w:color w:val="000000" w:themeColor="text1"/>
                <w:sz w:val="20"/>
                <w:szCs w:val="20"/>
              </w:rPr>
            </w:pPr>
            <w:r w:rsidRPr="002E0614">
              <w:rPr>
                <w:rFonts w:ascii="Arial" w:hAnsi="Arial" w:cs="Arial"/>
                <w:color w:val="000000" w:themeColor="text1"/>
                <w:sz w:val="20"/>
                <w:szCs w:val="20"/>
              </w:rPr>
              <w:t>Partn</w:t>
            </w:r>
            <w:r>
              <w:rPr>
                <w:rFonts w:ascii="Arial" w:hAnsi="Arial" w:cs="Arial"/>
                <w:color w:val="000000" w:themeColor="text1"/>
                <w:sz w:val="20"/>
                <w:szCs w:val="20"/>
              </w:rPr>
              <w:t>erships and Learning Manager (notes)</w:t>
            </w:r>
          </w:p>
        </w:tc>
        <w:tc>
          <w:tcPr>
            <w:tcW w:w="1051" w:type="dxa"/>
          </w:tcPr>
          <w:p w:rsidR="002E0614" w:rsidRPr="002E0614" w:rsidRDefault="002E0614" w:rsidP="002E0614">
            <w:pPr>
              <w:pStyle w:val="NoSpacing"/>
              <w:rPr>
                <w:rFonts w:ascii="Arial" w:hAnsi="Arial" w:cs="Arial"/>
                <w:color w:val="000000" w:themeColor="text1"/>
                <w:sz w:val="20"/>
                <w:szCs w:val="20"/>
              </w:rPr>
            </w:pPr>
            <w:r w:rsidRPr="002E0614">
              <w:rPr>
                <w:rFonts w:ascii="Arial" w:hAnsi="Arial" w:cs="Arial"/>
                <w:color w:val="000000" w:themeColor="text1"/>
                <w:sz w:val="20"/>
                <w:szCs w:val="20"/>
              </w:rPr>
              <w:t>N/A</w:t>
            </w:r>
          </w:p>
        </w:tc>
        <w:tc>
          <w:tcPr>
            <w:tcW w:w="992" w:type="dxa"/>
          </w:tcPr>
          <w:p w:rsidR="002E0614" w:rsidRPr="002E0614" w:rsidRDefault="002E0614" w:rsidP="002E0614">
            <w:pPr>
              <w:pStyle w:val="NoSpacing"/>
              <w:rPr>
                <w:rFonts w:ascii="Arial" w:hAnsi="Arial" w:cs="Arial"/>
                <w:color w:val="000000" w:themeColor="text1"/>
                <w:sz w:val="20"/>
                <w:szCs w:val="20"/>
              </w:rPr>
            </w:pPr>
            <w:r w:rsidRPr="002E0614">
              <w:rPr>
                <w:rFonts w:ascii="Arial" w:hAnsi="Arial" w:cs="Arial"/>
                <w:color w:val="000000" w:themeColor="text1"/>
                <w:sz w:val="20"/>
                <w:szCs w:val="20"/>
              </w:rPr>
              <w:t>A</w:t>
            </w:r>
          </w:p>
        </w:tc>
        <w:tc>
          <w:tcPr>
            <w:tcW w:w="995" w:type="dxa"/>
          </w:tcPr>
          <w:p w:rsidR="002E0614" w:rsidRPr="002E0614" w:rsidRDefault="002E0614" w:rsidP="002E0614">
            <w:pPr>
              <w:pStyle w:val="NoSpacing"/>
              <w:rPr>
                <w:rFonts w:ascii="Arial" w:hAnsi="Arial" w:cs="Arial"/>
                <w:color w:val="000000" w:themeColor="text1"/>
                <w:sz w:val="20"/>
                <w:szCs w:val="20"/>
              </w:rPr>
            </w:pPr>
            <w:r w:rsidRPr="002E0614">
              <w:rPr>
                <w:rFonts w:ascii="Arial" w:hAnsi="Arial" w:cs="Arial"/>
                <w:color w:val="000000" w:themeColor="text1"/>
                <w:sz w:val="20"/>
                <w:szCs w:val="20"/>
              </w:rPr>
              <w:t>A</w:t>
            </w:r>
          </w:p>
        </w:tc>
        <w:tc>
          <w:tcPr>
            <w:tcW w:w="844" w:type="dxa"/>
          </w:tcPr>
          <w:p w:rsidR="002E0614" w:rsidRPr="002E0614" w:rsidRDefault="002E0614" w:rsidP="002E0614">
            <w:pPr>
              <w:pStyle w:val="NoSpacing"/>
              <w:rPr>
                <w:rFonts w:ascii="Arial" w:hAnsi="Arial" w:cs="Arial"/>
                <w:color w:val="000000" w:themeColor="text1"/>
                <w:sz w:val="20"/>
                <w:szCs w:val="20"/>
              </w:rPr>
            </w:pPr>
          </w:p>
        </w:tc>
        <w:tc>
          <w:tcPr>
            <w:tcW w:w="844" w:type="dxa"/>
          </w:tcPr>
          <w:p w:rsidR="002E0614" w:rsidRPr="002E0614" w:rsidRDefault="002E0614" w:rsidP="002E0614">
            <w:pPr>
              <w:pStyle w:val="NoSpacing"/>
              <w:rPr>
                <w:rFonts w:ascii="Arial" w:hAnsi="Arial" w:cs="Arial"/>
                <w:color w:val="000000" w:themeColor="text1"/>
                <w:sz w:val="20"/>
                <w:szCs w:val="20"/>
              </w:rPr>
            </w:pPr>
          </w:p>
        </w:tc>
      </w:tr>
    </w:tbl>
    <w:p w:rsidR="00FC6F28" w:rsidRPr="002E0614" w:rsidRDefault="002E0614" w:rsidP="00D340A8">
      <w:pPr>
        <w:rPr>
          <w:rFonts w:ascii="Arial" w:hAnsi="Arial" w:cs="Arial"/>
          <w:b/>
          <w:color w:val="FF0000"/>
          <w:sz w:val="20"/>
          <w:szCs w:val="20"/>
        </w:rPr>
      </w:pPr>
      <w:r w:rsidRPr="002E0614">
        <w:rPr>
          <w:rFonts w:ascii="Arial" w:hAnsi="Arial" w:cs="Arial"/>
          <w:b/>
          <w:color w:val="000000" w:themeColor="text1"/>
          <w:sz w:val="20"/>
          <w:szCs w:val="20"/>
        </w:rPr>
        <w:t>A (attended) DNA (Did Not Attend) SD (Sent Deputy)</w:t>
      </w:r>
    </w:p>
    <w:p w:rsidR="006A5480" w:rsidRPr="00831D64" w:rsidRDefault="006A5480" w:rsidP="006A5480">
      <w:pPr>
        <w:rPr>
          <w:rFonts w:ascii="Arial" w:hAnsi="Arial" w:cs="Arial"/>
          <w:bCs/>
          <w:sz w:val="22"/>
          <w:szCs w:val="22"/>
          <w:lang w:eastAsia="en-GB"/>
        </w:rPr>
      </w:pPr>
    </w:p>
    <w:p w:rsidR="006907A9" w:rsidRPr="00831D64" w:rsidRDefault="006907A9" w:rsidP="006907A9">
      <w:pPr>
        <w:rPr>
          <w:rFonts w:ascii="Arial" w:hAnsi="Arial" w:cs="Arial"/>
          <w:b/>
          <w:sz w:val="22"/>
          <w:szCs w:val="22"/>
        </w:rPr>
      </w:pPr>
      <w:r w:rsidRPr="00831D64">
        <w:rPr>
          <w:rFonts w:ascii="Arial" w:hAnsi="Arial" w:cs="Arial"/>
          <w:b/>
          <w:sz w:val="22"/>
          <w:szCs w:val="22"/>
        </w:rPr>
        <w:t>Agenda &amp; Notes</w:t>
      </w:r>
      <w:r w:rsidR="00CF0D15" w:rsidRPr="00831D64">
        <w:rPr>
          <w:rFonts w:ascii="Arial" w:hAnsi="Arial" w:cs="Arial"/>
          <w:b/>
          <w:sz w:val="22"/>
          <w:szCs w:val="22"/>
        </w:rPr>
        <w:t xml:space="preserve"> combined</w:t>
      </w:r>
    </w:p>
    <w:p w:rsidR="00D340A8" w:rsidRDefault="00D340A8" w:rsidP="006907A9">
      <w:pPr>
        <w:rPr>
          <w:rFonts w:ascii="Arial" w:hAnsi="Arial" w:cs="Arial"/>
          <w:b/>
          <w:sz w:val="22"/>
          <w:szCs w:val="22"/>
        </w:rPr>
      </w:pPr>
    </w:p>
    <w:p w:rsidR="00210001" w:rsidRPr="00210001" w:rsidRDefault="00210001" w:rsidP="006907A9">
      <w:pPr>
        <w:rPr>
          <w:rFonts w:ascii="Arial" w:hAnsi="Arial" w:cs="Arial"/>
          <w:sz w:val="22"/>
          <w:szCs w:val="22"/>
        </w:rPr>
      </w:pPr>
      <w:r w:rsidRPr="00210001">
        <w:rPr>
          <w:rFonts w:ascii="Arial" w:hAnsi="Arial" w:cs="Arial"/>
          <w:sz w:val="22"/>
          <w:szCs w:val="22"/>
        </w:rPr>
        <w:t xml:space="preserve">BB noted that the meeting was not quorate. TC arrived half-way through the meeting. Actions would be sent to RS for approval. </w:t>
      </w:r>
    </w:p>
    <w:p w:rsidR="00210001" w:rsidRPr="00831D64" w:rsidRDefault="00210001" w:rsidP="006907A9">
      <w:pPr>
        <w:rPr>
          <w:rFonts w:ascii="Arial" w:hAnsi="Arial" w:cs="Arial"/>
          <w:b/>
          <w:sz w:val="22"/>
          <w:szCs w:val="22"/>
        </w:rPr>
      </w:pPr>
    </w:p>
    <w:p w:rsidR="00D340A8" w:rsidRPr="00831D64" w:rsidRDefault="00473E68" w:rsidP="006907A9">
      <w:pPr>
        <w:rPr>
          <w:rFonts w:ascii="Arial" w:hAnsi="Arial" w:cs="Arial"/>
          <w:b/>
          <w:sz w:val="22"/>
          <w:szCs w:val="22"/>
        </w:rPr>
      </w:pPr>
      <w:r>
        <w:rPr>
          <w:rFonts w:ascii="Arial" w:hAnsi="Arial" w:cs="Arial"/>
          <w:b/>
          <w:sz w:val="22"/>
          <w:szCs w:val="22"/>
        </w:rPr>
        <w:t>HS</w:t>
      </w:r>
      <w:r w:rsidR="00045978">
        <w:rPr>
          <w:rFonts w:ascii="Arial" w:hAnsi="Arial" w:cs="Arial"/>
          <w:b/>
          <w:sz w:val="22"/>
          <w:szCs w:val="22"/>
        </w:rPr>
        <w:t>C</w:t>
      </w:r>
      <w:r>
        <w:rPr>
          <w:rFonts w:ascii="Arial" w:hAnsi="Arial" w:cs="Arial"/>
          <w:b/>
          <w:sz w:val="22"/>
          <w:szCs w:val="22"/>
        </w:rPr>
        <w:t xml:space="preserve">P </w:t>
      </w:r>
      <w:r w:rsidR="00045978">
        <w:rPr>
          <w:rFonts w:ascii="Arial" w:hAnsi="Arial" w:cs="Arial"/>
          <w:b/>
          <w:sz w:val="22"/>
          <w:szCs w:val="22"/>
        </w:rPr>
        <w:t xml:space="preserve">Executive </w:t>
      </w:r>
      <w:r w:rsidR="00C952E2">
        <w:rPr>
          <w:rFonts w:ascii="Arial" w:hAnsi="Arial" w:cs="Arial"/>
          <w:b/>
          <w:sz w:val="22"/>
          <w:szCs w:val="22"/>
        </w:rPr>
        <w:t xml:space="preserve">Planning </w:t>
      </w:r>
      <w:r>
        <w:rPr>
          <w:rFonts w:ascii="Arial" w:hAnsi="Arial" w:cs="Arial"/>
          <w:b/>
          <w:sz w:val="22"/>
          <w:szCs w:val="22"/>
        </w:rPr>
        <w:t>mins June</w:t>
      </w:r>
      <w:r w:rsidR="00B84A8E" w:rsidRPr="00831D64">
        <w:rPr>
          <w:rFonts w:ascii="Arial" w:hAnsi="Arial" w:cs="Arial"/>
          <w:b/>
          <w:sz w:val="22"/>
          <w:szCs w:val="22"/>
        </w:rPr>
        <w:t xml:space="preserve"> 2022</w:t>
      </w:r>
    </w:p>
    <w:p w:rsidR="00D340A8" w:rsidRPr="00831D64" w:rsidRDefault="00D340A8" w:rsidP="006907A9">
      <w:pPr>
        <w:rPr>
          <w:rFonts w:ascii="Arial" w:hAnsi="Arial" w:cs="Arial"/>
          <w:b/>
          <w:sz w:val="22"/>
          <w:szCs w:val="22"/>
        </w:rPr>
      </w:pPr>
    </w:p>
    <w:p w:rsidR="00901DD0" w:rsidRPr="00831D64" w:rsidRDefault="00B84A8E" w:rsidP="006907A9">
      <w:pPr>
        <w:rPr>
          <w:rFonts w:ascii="Arial" w:hAnsi="Arial" w:cs="Arial"/>
          <w:sz w:val="22"/>
          <w:szCs w:val="22"/>
        </w:rPr>
      </w:pPr>
      <w:r w:rsidRPr="00831D64">
        <w:rPr>
          <w:rFonts w:ascii="Arial" w:hAnsi="Arial" w:cs="Arial"/>
          <w:sz w:val="22"/>
          <w:szCs w:val="22"/>
        </w:rPr>
        <w:t>These were agreed without amendment.</w:t>
      </w:r>
    </w:p>
    <w:p w:rsidR="00B84A8E" w:rsidRPr="00831D64" w:rsidRDefault="00B84A8E" w:rsidP="006907A9">
      <w:pPr>
        <w:rPr>
          <w:rFonts w:ascii="Arial" w:hAnsi="Arial" w:cs="Arial"/>
          <w:sz w:val="22"/>
          <w:szCs w:val="22"/>
        </w:rPr>
      </w:pPr>
    </w:p>
    <w:p w:rsidR="00B84A8E" w:rsidRPr="00831D64" w:rsidRDefault="00B84A8E" w:rsidP="006907A9">
      <w:pPr>
        <w:rPr>
          <w:rFonts w:ascii="Arial" w:hAnsi="Arial" w:cs="Arial"/>
          <w:sz w:val="22"/>
          <w:szCs w:val="22"/>
        </w:rPr>
      </w:pPr>
    </w:p>
    <w:p w:rsidR="00ED66BC" w:rsidRPr="00831D64" w:rsidRDefault="00210001" w:rsidP="00ED66BC">
      <w:pPr>
        <w:pStyle w:val="ListParagraph"/>
        <w:numPr>
          <w:ilvl w:val="0"/>
          <w:numId w:val="7"/>
        </w:numPr>
        <w:rPr>
          <w:rFonts w:ascii="Arial" w:hAnsi="Arial" w:cs="Arial"/>
          <w:b/>
          <w:sz w:val="22"/>
          <w:szCs w:val="22"/>
        </w:rPr>
      </w:pPr>
      <w:r>
        <w:rPr>
          <w:rFonts w:ascii="Arial" w:hAnsi="Arial" w:cs="Arial"/>
          <w:b/>
          <w:sz w:val="22"/>
          <w:szCs w:val="22"/>
        </w:rPr>
        <w:t>Memorandum of Understanding across borough strategic groups.</w:t>
      </w:r>
    </w:p>
    <w:p w:rsidR="00831D64" w:rsidRPr="00831D64" w:rsidRDefault="00831D64" w:rsidP="00831D64">
      <w:pPr>
        <w:rPr>
          <w:rFonts w:ascii="Arial" w:hAnsi="Arial" w:cs="Arial"/>
          <w:b/>
          <w:sz w:val="22"/>
          <w:szCs w:val="22"/>
        </w:rPr>
      </w:pPr>
    </w:p>
    <w:p w:rsidR="00F10131" w:rsidRDefault="00210001" w:rsidP="00831D64">
      <w:pPr>
        <w:rPr>
          <w:rFonts w:ascii="Arial" w:hAnsi="Arial" w:cs="Arial"/>
          <w:sz w:val="22"/>
          <w:szCs w:val="22"/>
        </w:rPr>
      </w:pPr>
      <w:r>
        <w:rPr>
          <w:rFonts w:ascii="Arial" w:hAnsi="Arial" w:cs="Arial"/>
          <w:sz w:val="22"/>
          <w:szCs w:val="22"/>
        </w:rPr>
        <w:t>BB presented the Document which had been agreed by Chairs of local strategic groups and Barbara Nicholls, Director of Adults Services.</w:t>
      </w:r>
      <w:r w:rsidR="00F10131">
        <w:rPr>
          <w:rFonts w:ascii="Arial" w:hAnsi="Arial" w:cs="Arial"/>
          <w:sz w:val="22"/>
          <w:szCs w:val="22"/>
        </w:rPr>
        <w:t xml:space="preserve"> When it was finalised, the ICB Place Based structure would be added to the Memo. This would ensure safeguarding issues were brought across without duplication. </w:t>
      </w:r>
    </w:p>
    <w:p w:rsidR="000810B0" w:rsidRDefault="000810B0" w:rsidP="00831D64">
      <w:pPr>
        <w:rPr>
          <w:rFonts w:ascii="Arial" w:hAnsi="Arial" w:cs="Arial"/>
          <w:sz w:val="22"/>
          <w:szCs w:val="22"/>
        </w:rPr>
      </w:pPr>
    </w:p>
    <w:p w:rsidR="000810B0" w:rsidRDefault="000810B0" w:rsidP="00831D64">
      <w:pPr>
        <w:rPr>
          <w:rFonts w:ascii="Arial" w:hAnsi="Arial" w:cs="Arial"/>
          <w:sz w:val="22"/>
          <w:szCs w:val="22"/>
        </w:rPr>
      </w:pPr>
      <w:r>
        <w:rPr>
          <w:rFonts w:ascii="Arial" w:hAnsi="Arial" w:cs="Arial"/>
          <w:sz w:val="22"/>
          <w:szCs w:val="22"/>
        </w:rPr>
        <w:t xml:space="preserve">KC- the ICS Adult Safeguarding Lead was beginning in Aug. Amendment add Sect 3 Chief Nurse ICB. </w:t>
      </w:r>
    </w:p>
    <w:p w:rsidR="00F10131" w:rsidRDefault="00F10131" w:rsidP="00831D64">
      <w:pPr>
        <w:rPr>
          <w:rFonts w:ascii="Arial" w:hAnsi="Arial" w:cs="Arial"/>
          <w:sz w:val="22"/>
          <w:szCs w:val="22"/>
        </w:rPr>
      </w:pPr>
    </w:p>
    <w:p w:rsidR="00831D64" w:rsidRDefault="00210001" w:rsidP="00831D64">
      <w:pPr>
        <w:rPr>
          <w:rFonts w:ascii="Arial" w:hAnsi="Arial" w:cs="Arial"/>
          <w:sz w:val="22"/>
          <w:szCs w:val="22"/>
        </w:rPr>
      </w:pPr>
      <w:r>
        <w:rPr>
          <w:rFonts w:ascii="Arial" w:hAnsi="Arial" w:cs="Arial"/>
          <w:sz w:val="22"/>
          <w:szCs w:val="22"/>
        </w:rPr>
        <w:lastRenderedPageBreak/>
        <w:t xml:space="preserve"> This was agreed</w:t>
      </w:r>
      <w:r w:rsidR="00F10131">
        <w:rPr>
          <w:rFonts w:ascii="Arial" w:hAnsi="Arial" w:cs="Arial"/>
          <w:sz w:val="22"/>
          <w:szCs w:val="22"/>
        </w:rPr>
        <w:t xml:space="preserve"> by the meeting</w:t>
      </w:r>
      <w:r>
        <w:rPr>
          <w:rFonts w:ascii="Arial" w:hAnsi="Arial" w:cs="Arial"/>
          <w:sz w:val="22"/>
          <w:szCs w:val="22"/>
        </w:rPr>
        <w:t xml:space="preserve">, subject to RS’ views. </w:t>
      </w:r>
    </w:p>
    <w:p w:rsidR="00210001" w:rsidRDefault="00210001" w:rsidP="00831D64">
      <w:pPr>
        <w:rPr>
          <w:rFonts w:ascii="Arial" w:hAnsi="Arial" w:cs="Arial"/>
          <w:sz w:val="22"/>
          <w:szCs w:val="22"/>
        </w:rPr>
      </w:pPr>
    </w:p>
    <w:p w:rsidR="00210001" w:rsidRDefault="00210001" w:rsidP="00831D64">
      <w:pPr>
        <w:rPr>
          <w:rFonts w:ascii="Arial" w:hAnsi="Arial" w:cs="Arial"/>
          <w:sz w:val="22"/>
          <w:szCs w:val="22"/>
        </w:rPr>
      </w:pPr>
      <w:r>
        <w:rPr>
          <w:rFonts w:ascii="Arial" w:hAnsi="Arial" w:cs="Arial"/>
          <w:sz w:val="22"/>
          <w:szCs w:val="22"/>
        </w:rPr>
        <w:t xml:space="preserve">LB stressed the need for this approach to some issues across Barking &amp; Dagenham and Redbridge too. </w:t>
      </w:r>
      <w:r w:rsidR="00F10131">
        <w:rPr>
          <w:rFonts w:ascii="Arial" w:hAnsi="Arial" w:cs="Arial"/>
          <w:sz w:val="22"/>
          <w:szCs w:val="22"/>
        </w:rPr>
        <w:t xml:space="preserve">He had written to the CEOs for this joint approach on the Violence Against Women &amp; Girls agenda. </w:t>
      </w:r>
    </w:p>
    <w:p w:rsidR="00831D64" w:rsidRPr="00831D64" w:rsidRDefault="00831D64" w:rsidP="00831D64">
      <w:pPr>
        <w:rPr>
          <w:rFonts w:ascii="Arial" w:hAnsi="Arial" w:cs="Arial"/>
          <w:b/>
          <w:sz w:val="22"/>
          <w:szCs w:val="22"/>
        </w:rPr>
      </w:pPr>
      <w:r w:rsidRPr="00831D64">
        <w:rPr>
          <w:rFonts w:ascii="Arial" w:hAnsi="Arial" w:cs="Arial"/>
          <w:b/>
          <w:sz w:val="22"/>
          <w:szCs w:val="22"/>
        </w:rPr>
        <w:t xml:space="preserve"> </w:t>
      </w:r>
    </w:p>
    <w:p w:rsidR="00ED66BC" w:rsidRPr="00831D64" w:rsidRDefault="00ED66BC" w:rsidP="00ED66BC">
      <w:pPr>
        <w:rPr>
          <w:rFonts w:ascii="Arial" w:hAnsi="Arial" w:cs="Arial"/>
          <w:b/>
          <w:sz w:val="22"/>
          <w:szCs w:val="22"/>
        </w:rPr>
      </w:pPr>
    </w:p>
    <w:p w:rsidR="00ED66BC" w:rsidRDefault="001D757C" w:rsidP="00ED66BC">
      <w:pPr>
        <w:pStyle w:val="ListParagraph"/>
        <w:numPr>
          <w:ilvl w:val="0"/>
          <w:numId w:val="7"/>
        </w:numPr>
        <w:rPr>
          <w:rFonts w:ascii="Arial" w:hAnsi="Arial" w:cs="Arial"/>
          <w:b/>
          <w:sz w:val="22"/>
          <w:szCs w:val="22"/>
        </w:rPr>
      </w:pPr>
      <w:r>
        <w:rPr>
          <w:rFonts w:ascii="Arial" w:hAnsi="Arial" w:cs="Arial"/>
          <w:b/>
          <w:sz w:val="22"/>
          <w:szCs w:val="22"/>
        </w:rPr>
        <w:t xml:space="preserve">Training </w:t>
      </w:r>
    </w:p>
    <w:p w:rsidR="00831D64" w:rsidRDefault="00831D64" w:rsidP="00831D64">
      <w:pPr>
        <w:pStyle w:val="ListParagraph"/>
        <w:rPr>
          <w:rFonts w:ascii="Arial" w:hAnsi="Arial" w:cs="Arial"/>
          <w:b/>
          <w:sz w:val="22"/>
          <w:szCs w:val="22"/>
        </w:rPr>
      </w:pPr>
    </w:p>
    <w:p w:rsidR="00831D64" w:rsidRPr="00DB55DB" w:rsidRDefault="00D520A3" w:rsidP="00DB55DB">
      <w:pPr>
        <w:rPr>
          <w:rFonts w:ascii="Arial" w:hAnsi="Arial" w:cs="Arial"/>
          <w:sz w:val="22"/>
          <w:szCs w:val="22"/>
        </w:rPr>
      </w:pPr>
      <w:r w:rsidRPr="00DB55DB">
        <w:rPr>
          <w:rFonts w:ascii="Arial" w:hAnsi="Arial" w:cs="Arial"/>
          <w:sz w:val="22"/>
          <w:szCs w:val="22"/>
        </w:rPr>
        <w:t>EM highlighted training cancellations in the table below.</w:t>
      </w:r>
    </w:p>
    <w:p w:rsidR="00D520A3" w:rsidRDefault="00D520A3" w:rsidP="00831D64">
      <w:pPr>
        <w:pStyle w:val="ListParagraph"/>
        <w:rPr>
          <w:rFonts w:ascii="Arial" w:hAnsi="Arial" w:cs="Arial"/>
          <w:sz w:val="22"/>
          <w:szCs w:val="22"/>
        </w:rPr>
      </w:pPr>
    </w:p>
    <w:p w:rsidR="00D520A3" w:rsidRDefault="00D520A3" w:rsidP="00D520A3"/>
    <w:p w:rsidR="00D520A3" w:rsidRDefault="00D520A3" w:rsidP="00D520A3">
      <w:pPr>
        <w:rPr>
          <w:b/>
          <w:bCs/>
        </w:rPr>
      </w:pPr>
      <w:r>
        <w:rPr>
          <w:b/>
          <w:bCs/>
        </w:rPr>
        <w:t xml:space="preserve">Training &amp; Cancellations 2021-22. </w:t>
      </w:r>
    </w:p>
    <w:p w:rsidR="00D520A3" w:rsidRDefault="00D520A3" w:rsidP="00D520A3"/>
    <w:tbl>
      <w:tblPr>
        <w:tblW w:w="4599" w:type="dxa"/>
        <w:tblCellMar>
          <w:left w:w="0" w:type="dxa"/>
          <w:right w:w="0" w:type="dxa"/>
        </w:tblCellMar>
        <w:tblLook w:val="04A0" w:firstRow="1" w:lastRow="0" w:firstColumn="1" w:lastColumn="0" w:noHBand="0" w:noVBand="1"/>
      </w:tblPr>
      <w:tblGrid>
        <w:gridCol w:w="1696"/>
        <w:gridCol w:w="1280"/>
        <w:gridCol w:w="1180"/>
        <w:gridCol w:w="1160"/>
      </w:tblGrid>
      <w:tr w:rsidR="00D520A3" w:rsidTr="00D520A3">
        <w:trPr>
          <w:trHeight w:val="290"/>
        </w:trPr>
        <w:tc>
          <w:tcPr>
            <w:tcW w:w="1696" w:type="dxa"/>
            <w:tcBorders>
              <w:top w:val="single" w:sz="8" w:space="0" w:color="auto"/>
              <w:left w:val="single" w:sz="8" w:space="0" w:color="auto"/>
              <w:bottom w:val="single" w:sz="8" w:space="0" w:color="auto"/>
              <w:right w:val="single" w:sz="8" w:space="0" w:color="auto"/>
            </w:tcBorders>
            <w:shd w:val="clear" w:color="auto" w:fill="DDEBF7"/>
            <w:noWrap/>
            <w:tcMar>
              <w:top w:w="0" w:type="dxa"/>
              <w:left w:w="108" w:type="dxa"/>
              <w:bottom w:w="0" w:type="dxa"/>
              <w:right w:w="108" w:type="dxa"/>
            </w:tcMar>
            <w:vAlign w:val="bottom"/>
            <w:hideMark/>
          </w:tcPr>
          <w:p w:rsidR="00D520A3" w:rsidRDefault="00D520A3">
            <w:pPr>
              <w:jc w:val="center"/>
              <w:rPr>
                <w:b/>
                <w:bCs/>
                <w:color w:val="000000"/>
                <w:lang w:eastAsia="en-GB"/>
              </w:rPr>
            </w:pPr>
            <w:r>
              <w:rPr>
                <w:b/>
                <w:bCs/>
                <w:color w:val="000000"/>
                <w:lang w:eastAsia="en-GB"/>
              </w:rPr>
              <w:t>Agency</w:t>
            </w:r>
          </w:p>
        </w:tc>
        <w:tc>
          <w:tcPr>
            <w:tcW w:w="644"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rsidR="00D520A3" w:rsidRDefault="00D520A3">
            <w:pPr>
              <w:jc w:val="center"/>
              <w:rPr>
                <w:b/>
                <w:bCs/>
                <w:color w:val="000000"/>
                <w:lang w:eastAsia="en-GB"/>
              </w:rPr>
            </w:pPr>
            <w:r>
              <w:rPr>
                <w:b/>
                <w:bCs/>
                <w:color w:val="000000"/>
                <w:lang w:eastAsia="en-GB"/>
              </w:rPr>
              <w:t>Registered</w:t>
            </w:r>
          </w:p>
        </w:tc>
        <w:tc>
          <w:tcPr>
            <w:tcW w:w="1099"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rsidR="00D520A3" w:rsidRDefault="00D520A3">
            <w:pPr>
              <w:jc w:val="center"/>
              <w:rPr>
                <w:b/>
                <w:bCs/>
                <w:color w:val="000000"/>
                <w:lang w:eastAsia="en-GB"/>
              </w:rPr>
            </w:pPr>
            <w:r>
              <w:rPr>
                <w:b/>
                <w:bCs/>
                <w:color w:val="000000"/>
                <w:lang w:eastAsia="en-GB"/>
              </w:rPr>
              <w:t>Cancelled</w:t>
            </w:r>
          </w:p>
        </w:tc>
        <w:tc>
          <w:tcPr>
            <w:tcW w:w="1160" w:type="dxa"/>
            <w:tcBorders>
              <w:top w:val="single" w:sz="8" w:space="0" w:color="auto"/>
              <w:left w:val="nil"/>
              <w:bottom w:val="single" w:sz="8" w:space="0" w:color="auto"/>
              <w:right w:val="single" w:sz="8" w:space="0" w:color="auto"/>
            </w:tcBorders>
            <w:shd w:val="clear" w:color="auto" w:fill="DDEBF7"/>
            <w:noWrap/>
            <w:tcMar>
              <w:top w:w="0" w:type="dxa"/>
              <w:left w:w="108" w:type="dxa"/>
              <w:bottom w:w="0" w:type="dxa"/>
              <w:right w:w="108" w:type="dxa"/>
            </w:tcMar>
            <w:vAlign w:val="bottom"/>
            <w:hideMark/>
          </w:tcPr>
          <w:p w:rsidR="00D520A3" w:rsidRDefault="00D520A3">
            <w:pPr>
              <w:jc w:val="center"/>
              <w:rPr>
                <w:b/>
                <w:bCs/>
                <w:color w:val="000000"/>
                <w:lang w:eastAsia="en-GB"/>
              </w:rPr>
            </w:pPr>
            <w:r>
              <w:rPr>
                <w:b/>
                <w:bCs/>
                <w:color w:val="000000"/>
                <w:lang w:eastAsia="en-GB"/>
              </w:rPr>
              <w:t>% cancelled</w:t>
            </w:r>
          </w:p>
        </w:tc>
      </w:tr>
      <w:tr w:rsidR="00D520A3" w:rsidTr="00D520A3">
        <w:trPr>
          <w:trHeight w:val="290"/>
        </w:trPr>
        <w:tc>
          <w:tcPr>
            <w:tcW w:w="16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CSC</w:t>
            </w:r>
          </w:p>
        </w:tc>
        <w:tc>
          <w:tcPr>
            <w:tcW w:w="6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86</w:t>
            </w:r>
          </w:p>
        </w:tc>
        <w:tc>
          <w:tcPr>
            <w:tcW w:w="10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20</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25%</w:t>
            </w:r>
          </w:p>
        </w:tc>
      </w:tr>
      <w:tr w:rsidR="00D520A3" w:rsidTr="00D520A3">
        <w:trPr>
          <w:trHeight w:val="290"/>
        </w:trPr>
        <w:tc>
          <w:tcPr>
            <w:tcW w:w="16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ASC</w:t>
            </w:r>
          </w:p>
        </w:tc>
        <w:tc>
          <w:tcPr>
            <w:tcW w:w="6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99</w:t>
            </w:r>
          </w:p>
        </w:tc>
        <w:tc>
          <w:tcPr>
            <w:tcW w:w="10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7</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9%</w:t>
            </w:r>
          </w:p>
        </w:tc>
      </w:tr>
      <w:tr w:rsidR="00D520A3" w:rsidTr="00D520A3">
        <w:trPr>
          <w:trHeight w:val="290"/>
        </w:trPr>
        <w:tc>
          <w:tcPr>
            <w:tcW w:w="16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Housing</w:t>
            </w:r>
          </w:p>
        </w:tc>
        <w:tc>
          <w:tcPr>
            <w:tcW w:w="6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62</w:t>
            </w:r>
          </w:p>
        </w:tc>
        <w:tc>
          <w:tcPr>
            <w:tcW w:w="10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8</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10%</w:t>
            </w:r>
          </w:p>
        </w:tc>
      </w:tr>
      <w:tr w:rsidR="00D520A3" w:rsidTr="00D520A3">
        <w:trPr>
          <w:trHeight w:val="290"/>
        </w:trPr>
        <w:tc>
          <w:tcPr>
            <w:tcW w:w="16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NELFT</w:t>
            </w:r>
          </w:p>
        </w:tc>
        <w:tc>
          <w:tcPr>
            <w:tcW w:w="6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30</w:t>
            </w:r>
          </w:p>
        </w:tc>
        <w:tc>
          <w:tcPr>
            <w:tcW w:w="10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4</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5%</w:t>
            </w:r>
          </w:p>
        </w:tc>
      </w:tr>
      <w:tr w:rsidR="00D520A3" w:rsidTr="00D520A3">
        <w:trPr>
          <w:trHeight w:val="290"/>
        </w:trPr>
        <w:tc>
          <w:tcPr>
            <w:tcW w:w="16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Voluntary</w:t>
            </w:r>
          </w:p>
        </w:tc>
        <w:tc>
          <w:tcPr>
            <w:tcW w:w="6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31</w:t>
            </w:r>
          </w:p>
        </w:tc>
        <w:tc>
          <w:tcPr>
            <w:tcW w:w="10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4</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5%</w:t>
            </w:r>
          </w:p>
        </w:tc>
      </w:tr>
      <w:tr w:rsidR="00D520A3" w:rsidTr="00D520A3">
        <w:trPr>
          <w:trHeight w:val="290"/>
        </w:trPr>
        <w:tc>
          <w:tcPr>
            <w:tcW w:w="16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Other</w:t>
            </w:r>
          </w:p>
        </w:tc>
        <w:tc>
          <w:tcPr>
            <w:tcW w:w="6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59</w:t>
            </w:r>
          </w:p>
        </w:tc>
        <w:tc>
          <w:tcPr>
            <w:tcW w:w="10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10</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13%</w:t>
            </w:r>
          </w:p>
        </w:tc>
      </w:tr>
      <w:tr w:rsidR="00D520A3" w:rsidTr="00D520A3">
        <w:trPr>
          <w:trHeight w:val="290"/>
        </w:trPr>
        <w:tc>
          <w:tcPr>
            <w:tcW w:w="16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CCG</w:t>
            </w:r>
          </w:p>
        </w:tc>
        <w:tc>
          <w:tcPr>
            <w:tcW w:w="6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6</w:t>
            </w:r>
          </w:p>
        </w:tc>
        <w:tc>
          <w:tcPr>
            <w:tcW w:w="10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1</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1%</w:t>
            </w:r>
          </w:p>
        </w:tc>
      </w:tr>
      <w:tr w:rsidR="00D520A3" w:rsidTr="00D520A3">
        <w:trPr>
          <w:trHeight w:val="290"/>
        </w:trPr>
        <w:tc>
          <w:tcPr>
            <w:tcW w:w="16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Learning &amp; Ach</w:t>
            </w:r>
          </w:p>
        </w:tc>
        <w:tc>
          <w:tcPr>
            <w:tcW w:w="6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12</w:t>
            </w:r>
          </w:p>
        </w:tc>
        <w:tc>
          <w:tcPr>
            <w:tcW w:w="10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1</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1%</w:t>
            </w:r>
          </w:p>
        </w:tc>
      </w:tr>
      <w:tr w:rsidR="00D520A3" w:rsidTr="00D520A3">
        <w:trPr>
          <w:trHeight w:val="290"/>
        </w:trPr>
        <w:tc>
          <w:tcPr>
            <w:tcW w:w="16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Police</w:t>
            </w:r>
          </w:p>
        </w:tc>
        <w:tc>
          <w:tcPr>
            <w:tcW w:w="6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0</w:t>
            </w:r>
          </w:p>
        </w:tc>
        <w:tc>
          <w:tcPr>
            <w:tcW w:w="10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0</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0%</w:t>
            </w:r>
          </w:p>
        </w:tc>
      </w:tr>
      <w:tr w:rsidR="00D520A3" w:rsidTr="00D520A3">
        <w:trPr>
          <w:trHeight w:val="290"/>
        </w:trPr>
        <w:tc>
          <w:tcPr>
            <w:tcW w:w="16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 xml:space="preserve">Primary </w:t>
            </w:r>
          </w:p>
        </w:tc>
        <w:tc>
          <w:tcPr>
            <w:tcW w:w="6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51</w:t>
            </w:r>
          </w:p>
        </w:tc>
        <w:tc>
          <w:tcPr>
            <w:tcW w:w="10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4</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5%</w:t>
            </w:r>
          </w:p>
        </w:tc>
      </w:tr>
      <w:tr w:rsidR="00D520A3" w:rsidTr="00D520A3">
        <w:trPr>
          <w:trHeight w:val="290"/>
        </w:trPr>
        <w:tc>
          <w:tcPr>
            <w:tcW w:w="16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Secondary</w:t>
            </w:r>
          </w:p>
        </w:tc>
        <w:tc>
          <w:tcPr>
            <w:tcW w:w="6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4</w:t>
            </w:r>
          </w:p>
        </w:tc>
        <w:tc>
          <w:tcPr>
            <w:tcW w:w="10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1</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1%</w:t>
            </w:r>
          </w:p>
        </w:tc>
      </w:tr>
      <w:tr w:rsidR="00D520A3" w:rsidTr="00D520A3">
        <w:trPr>
          <w:trHeight w:val="290"/>
        </w:trPr>
        <w:tc>
          <w:tcPr>
            <w:tcW w:w="16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College</w:t>
            </w:r>
          </w:p>
        </w:tc>
        <w:tc>
          <w:tcPr>
            <w:tcW w:w="6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13</w:t>
            </w:r>
          </w:p>
        </w:tc>
        <w:tc>
          <w:tcPr>
            <w:tcW w:w="10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1</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1%</w:t>
            </w:r>
          </w:p>
        </w:tc>
      </w:tr>
      <w:tr w:rsidR="00D520A3" w:rsidTr="00D520A3">
        <w:trPr>
          <w:trHeight w:val="290"/>
        </w:trPr>
        <w:tc>
          <w:tcPr>
            <w:tcW w:w="16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LBH Other</w:t>
            </w:r>
          </w:p>
        </w:tc>
        <w:tc>
          <w:tcPr>
            <w:tcW w:w="6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32</w:t>
            </w:r>
          </w:p>
        </w:tc>
        <w:tc>
          <w:tcPr>
            <w:tcW w:w="10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4</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5%</w:t>
            </w:r>
          </w:p>
        </w:tc>
      </w:tr>
      <w:tr w:rsidR="00D520A3" w:rsidTr="00D520A3">
        <w:trPr>
          <w:trHeight w:val="290"/>
        </w:trPr>
        <w:tc>
          <w:tcPr>
            <w:tcW w:w="16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Probation</w:t>
            </w:r>
          </w:p>
        </w:tc>
        <w:tc>
          <w:tcPr>
            <w:tcW w:w="6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2</w:t>
            </w:r>
          </w:p>
        </w:tc>
        <w:tc>
          <w:tcPr>
            <w:tcW w:w="10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0</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0%</w:t>
            </w:r>
          </w:p>
        </w:tc>
      </w:tr>
      <w:tr w:rsidR="00D520A3" w:rsidTr="00D520A3">
        <w:trPr>
          <w:trHeight w:val="290"/>
        </w:trPr>
        <w:tc>
          <w:tcPr>
            <w:tcW w:w="16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Public Health</w:t>
            </w:r>
          </w:p>
        </w:tc>
        <w:tc>
          <w:tcPr>
            <w:tcW w:w="6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5</w:t>
            </w:r>
          </w:p>
        </w:tc>
        <w:tc>
          <w:tcPr>
            <w:tcW w:w="10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0</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0%</w:t>
            </w:r>
          </w:p>
        </w:tc>
      </w:tr>
      <w:tr w:rsidR="00D520A3" w:rsidTr="00D520A3">
        <w:trPr>
          <w:trHeight w:val="290"/>
        </w:trPr>
        <w:tc>
          <w:tcPr>
            <w:tcW w:w="16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BHRUT</w:t>
            </w:r>
          </w:p>
        </w:tc>
        <w:tc>
          <w:tcPr>
            <w:tcW w:w="6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2</w:t>
            </w:r>
          </w:p>
        </w:tc>
        <w:tc>
          <w:tcPr>
            <w:tcW w:w="10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0</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0%</w:t>
            </w:r>
          </w:p>
        </w:tc>
      </w:tr>
      <w:tr w:rsidR="00D520A3" w:rsidTr="00D520A3">
        <w:trPr>
          <w:trHeight w:val="290"/>
        </w:trPr>
        <w:tc>
          <w:tcPr>
            <w:tcW w:w="16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CAD</w:t>
            </w:r>
          </w:p>
        </w:tc>
        <w:tc>
          <w:tcPr>
            <w:tcW w:w="6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2</w:t>
            </w:r>
          </w:p>
        </w:tc>
        <w:tc>
          <w:tcPr>
            <w:tcW w:w="10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0</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0%</w:t>
            </w:r>
          </w:p>
        </w:tc>
      </w:tr>
      <w:tr w:rsidR="00D520A3" w:rsidTr="00D520A3">
        <w:trPr>
          <w:trHeight w:val="290"/>
        </w:trPr>
        <w:tc>
          <w:tcPr>
            <w:tcW w:w="169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LBH - Other</w:t>
            </w:r>
          </w:p>
        </w:tc>
        <w:tc>
          <w:tcPr>
            <w:tcW w:w="6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13</w:t>
            </w:r>
          </w:p>
        </w:tc>
        <w:tc>
          <w:tcPr>
            <w:tcW w:w="10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1</w:t>
            </w:r>
          </w:p>
        </w:tc>
        <w:tc>
          <w:tcPr>
            <w:tcW w:w="1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520A3" w:rsidRDefault="00D520A3">
            <w:pPr>
              <w:jc w:val="center"/>
              <w:rPr>
                <w:color w:val="000000"/>
                <w:lang w:eastAsia="en-GB"/>
              </w:rPr>
            </w:pPr>
            <w:r>
              <w:rPr>
                <w:color w:val="000000"/>
                <w:lang w:eastAsia="en-GB"/>
              </w:rPr>
              <w:t>1%</w:t>
            </w:r>
          </w:p>
        </w:tc>
      </w:tr>
    </w:tbl>
    <w:p w:rsidR="00D520A3" w:rsidRDefault="00D520A3" w:rsidP="00D520A3">
      <w:pPr>
        <w:rPr>
          <w:rFonts w:ascii="Calibri" w:hAnsi="Calibri" w:cs="Calibri"/>
          <w:sz w:val="22"/>
          <w:szCs w:val="22"/>
        </w:rPr>
      </w:pPr>
    </w:p>
    <w:p w:rsidR="004661B3" w:rsidRDefault="00D520A3" w:rsidP="00D520A3">
      <w:pPr>
        <w:rPr>
          <w:rFonts w:ascii="Arial" w:hAnsi="Arial" w:cs="Arial"/>
          <w:sz w:val="22"/>
          <w:szCs w:val="22"/>
        </w:rPr>
      </w:pPr>
      <w:r w:rsidRPr="00D520A3">
        <w:rPr>
          <w:rFonts w:ascii="Arial" w:hAnsi="Arial" w:cs="Arial"/>
          <w:sz w:val="22"/>
          <w:szCs w:val="22"/>
        </w:rPr>
        <w:t>LB</w:t>
      </w:r>
      <w:r>
        <w:rPr>
          <w:rFonts w:ascii="Arial" w:hAnsi="Arial" w:cs="Arial"/>
          <w:sz w:val="22"/>
          <w:szCs w:val="22"/>
        </w:rPr>
        <w:t xml:space="preserve"> wished</w:t>
      </w:r>
      <w:r w:rsidRPr="00D520A3">
        <w:rPr>
          <w:rFonts w:ascii="Arial" w:hAnsi="Arial" w:cs="Arial"/>
          <w:sz w:val="22"/>
          <w:szCs w:val="22"/>
        </w:rPr>
        <w:t xml:space="preserve"> to consider how Police can capitalise in local training programme and key issues. </w:t>
      </w:r>
    </w:p>
    <w:p w:rsidR="004661B3" w:rsidRDefault="004661B3" w:rsidP="00D520A3">
      <w:pPr>
        <w:rPr>
          <w:rFonts w:ascii="Arial" w:hAnsi="Arial" w:cs="Arial"/>
          <w:sz w:val="22"/>
          <w:szCs w:val="22"/>
        </w:rPr>
      </w:pPr>
    </w:p>
    <w:p w:rsidR="00D520A3" w:rsidRDefault="00D520A3" w:rsidP="00D520A3">
      <w:pPr>
        <w:rPr>
          <w:rFonts w:ascii="Arial" w:hAnsi="Arial" w:cs="Arial"/>
          <w:sz w:val="22"/>
          <w:szCs w:val="22"/>
        </w:rPr>
      </w:pPr>
      <w:r>
        <w:rPr>
          <w:rFonts w:ascii="Arial" w:hAnsi="Arial" w:cs="Arial"/>
          <w:sz w:val="22"/>
          <w:szCs w:val="22"/>
        </w:rPr>
        <w:t xml:space="preserve">The group agreed for the cancellation charge to be levied. </w:t>
      </w:r>
    </w:p>
    <w:p w:rsidR="00D520A3" w:rsidRDefault="00D520A3" w:rsidP="00D520A3">
      <w:pPr>
        <w:rPr>
          <w:rFonts w:ascii="Arial" w:hAnsi="Arial" w:cs="Arial"/>
          <w:sz w:val="22"/>
          <w:szCs w:val="22"/>
        </w:rPr>
      </w:pPr>
    </w:p>
    <w:p w:rsidR="00D520A3" w:rsidRDefault="00D520A3" w:rsidP="00D520A3">
      <w:pPr>
        <w:rPr>
          <w:rFonts w:ascii="Arial" w:hAnsi="Arial" w:cs="Arial"/>
          <w:sz w:val="22"/>
          <w:szCs w:val="22"/>
        </w:rPr>
      </w:pPr>
      <w:r>
        <w:rPr>
          <w:rFonts w:ascii="Arial" w:hAnsi="Arial" w:cs="Arial"/>
          <w:sz w:val="22"/>
          <w:szCs w:val="22"/>
        </w:rPr>
        <w:t xml:space="preserve">Safeguarding Week- KC emphasized a few learning topics done well and repeated during the week and measuring the outcomes. KC suggested themes from SARs, Rapid Reviews &amp; CSPRs.  </w:t>
      </w:r>
      <w:r w:rsidR="004661B3">
        <w:rPr>
          <w:rFonts w:ascii="Arial" w:hAnsi="Arial" w:cs="Arial"/>
          <w:sz w:val="22"/>
          <w:szCs w:val="22"/>
        </w:rPr>
        <w:t xml:space="preserve">Domestic Abuse- preparing for the 16 days of activism. </w:t>
      </w:r>
    </w:p>
    <w:p w:rsidR="004661B3" w:rsidRDefault="004661B3" w:rsidP="00D520A3">
      <w:pPr>
        <w:rPr>
          <w:rFonts w:ascii="Arial" w:hAnsi="Arial" w:cs="Arial"/>
          <w:sz w:val="22"/>
          <w:szCs w:val="22"/>
        </w:rPr>
      </w:pPr>
    </w:p>
    <w:p w:rsidR="004661B3" w:rsidRPr="00D520A3" w:rsidRDefault="004661B3" w:rsidP="00D520A3">
      <w:pPr>
        <w:rPr>
          <w:rFonts w:ascii="Arial" w:hAnsi="Arial" w:cs="Arial"/>
          <w:sz w:val="22"/>
          <w:szCs w:val="22"/>
        </w:rPr>
      </w:pPr>
      <w:r>
        <w:rPr>
          <w:rFonts w:ascii="Arial" w:hAnsi="Arial" w:cs="Arial"/>
          <w:sz w:val="22"/>
          <w:szCs w:val="22"/>
        </w:rPr>
        <w:lastRenderedPageBreak/>
        <w:t xml:space="preserve">LB wished to look at the issue of professional decision making across the Partnership and how decisions are made. He wanted to stress impact of decisions and risk-based decision making. How to find common ground, mutual understanding. </w:t>
      </w:r>
    </w:p>
    <w:p w:rsidR="00D520A3" w:rsidRDefault="00D520A3" w:rsidP="00831D64">
      <w:pPr>
        <w:pStyle w:val="ListParagraph"/>
        <w:rPr>
          <w:rFonts w:ascii="Arial" w:hAnsi="Arial" w:cs="Arial"/>
          <w:sz w:val="22"/>
          <w:szCs w:val="22"/>
        </w:rPr>
      </w:pPr>
    </w:p>
    <w:p w:rsidR="00D520A3" w:rsidRDefault="00D520A3" w:rsidP="00831D64">
      <w:pPr>
        <w:pStyle w:val="ListParagraph"/>
        <w:rPr>
          <w:rFonts w:ascii="Arial" w:hAnsi="Arial" w:cs="Arial"/>
          <w:sz w:val="22"/>
          <w:szCs w:val="22"/>
        </w:rPr>
      </w:pPr>
    </w:p>
    <w:p w:rsidR="00831D64" w:rsidRPr="00FD0477" w:rsidRDefault="001D757C" w:rsidP="00FD0477">
      <w:pPr>
        <w:rPr>
          <w:rFonts w:ascii="Arial" w:hAnsi="Arial" w:cs="Arial"/>
          <w:b/>
          <w:sz w:val="22"/>
          <w:szCs w:val="22"/>
        </w:rPr>
      </w:pPr>
      <w:r w:rsidRPr="00FD0477">
        <w:rPr>
          <w:rFonts w:ascii="Arial" w:hAnsi="Arial" w:cs="Arial"/>
          <w:b/>
          <w:sz w:val="22"/>
          <w:szCs w:val="22"/>
        </w:rPr>
        <w:t>Action 1</w:t>
      </w:r>
      <w:r w:rsidR="00D520A3" w:rsidRPr="00FD0477">
        <w:rPr>
          <w:rFonts w:ascii="Arial" w:hAnsi="Arial" w:cs="Arial"/>
          <w:b/>
          <w:sz w:val="22"/>
          <w:szCs w:val="22"/>
        </w:rPr>
        <w:t>. S</w:t>
      </w:r>
      <w:r w:rsidR="002962DF" w:rsidRPr="00FD0477">
        <w:rPr>
          <w:rFonts w:ascii="Arial" w:hAnsi="Arial" w:cs="Arial"/>
          <w:b/>
          <w:sz w:val="22"/>
          <w:szCs w:val="22"/>
        </w:rPr>
        <w:t xml:space="preserve">hakira </w:t>
      </w:r>
      <w:r w:rsidR="00D520A3" w:rsidRPr="00FD0477">
        <w:rPr>
          <w:rFonts w:ascii="Arial" w:hAnsi="Arial" w:cs="Arial"/>
          <w:b/>
          <w:sz w:val="22"/>
          <w:szCs w:val="22"/>
        </w:rPr>
        <w:t>G</w:t>
      </w:r>
      <w:r w:rsidR="002962DF" w:rsidRPr="00FD0477">
        <w:rPr>
          <w:rFonts w:ascii="Arial" w:hAnsi="Arial" w:cs="Arial"/>
          <w:b/>
          <w:sz w:val="22"/>
          <w:szCs w:val="22"/>
        </w:rPr>
        <w:t>ordon</w:t>
      </w:r>
      <w:r w:rsidR="00D520A3" w:rsidRPr="00FD0477">
        <w:rPr>
          <w:rFonts w:ascii="Arial" w:hAnsi="Arial" w:cs="Arial"/>
          <w:b/>
          <w:sz w:val="22"/>
          <w:szCs w:val="22"/>
        </w:rPr>
        <w:t xml:space="preserve"> to attend next meeting &amp; liaise with LB. </w:t>
      </w:r>
      <w:r w:rsidR="00831D64" w:rsidRPr="00FD0477">
        <w:rPr>
          <w:rFonts w:ascii="Arial" w:hAnsi="Arial" w:cs="Arial"/>
          <w:b/>
          <w:sz w:val="22"/>
          <w:szCs w:val="22"/>
        </w:rPr>
        <w:t xml:space="preserve">  </w:t>
      </w:r>
    </w:p>
    <w:p w:rsidR="00831D64" w:rsidRPr="00831D64" w:rsidRDefault="00831D64" w:rsidP="00831D64">
      <w:pPr>
        <w:pStyle w:val="ListParagraph"/>
        <w:rPr>
          <w:rFonts w:ascii="Arial" w:hAnsi="Arial" w:cs="Arial"/>
          <w:b/>
          <w:sz w:val="22"/>
          <w:szCs w:val="22"/>
        </w:rPr>
      </w:pPr>
    </w:p>
    <w:p w:rsidR="00ED66BC" w:rsidRPr="00831D64" w:rsidRDefault="00ED66BC" w:rsidP="00ED66BC">
      <w:pPr>
        <w:pStyle w:val="ListParagraph"/>
        <w:rPr>
          <w:rFonts w:ascii="Arial" w:hAnsi="Arial" w:cs="Arial"/>
          <w:b/>
          <w:sz w:val="22"/>
          <w:szCs w:val="22"/>
        </w:rPr>
      </w:pPr>
    </w:p>
    <w:p w:rsidR="00831D64" w:rsidRDefault="004661B3" w:rsidP="00ED66BC">
      <w:pPr>
        <w:pStyle w:val="ListParagraph"/>
        <w:numPr>
          <w:ilvl w:val="0"/>
          <w:numId w:val="7"/>
        </w:numPr>
        <w:rPr>
          <w:rFonts w:ascii="Arial" w:hAnsi="Arial" w:cs="Arial"/>
          <w:b/>
          <w:sz w:val="22"/>
          <w:szCs w:val="22"/>
        </w:rPr>
      </w:pPr>
      <w:r>
        <w:rPr>
          <w:rFonts w:ascii="Arial" w:hAnsi="Arial" w:cs="Arial"/>
          <w:b/>
          <w:sz w:val="22"/>
          <w:szCs w:val="22"/>
        </w:rPr>
        <w:t>Proposal that Education becomes Fourth Statutory Partner</w:t>
      </w:r>
    </w:p>
    <w:p w:rsidR="00831D64" w:rsidRDefault="00831D64" w:rsidP="00831D64">
      <w:pPr>
        <w:pStyle w:val="ListParagraph"/>
        <w:rPr>
          <w:rFonts w:ascii="Arial" w:hAnsi="Arial" w:cs="Arial"/>
          <w:b/>
          <w:sz w:val="22"/>
          <w:szCs w:val="22"/>
        </w:rPr>
      </w:pPr>
    </w:p>
    <w:p w:rsidR="00C2155B" w:rsidRDefault="00C2155B" w:rsidP="00831D64">
      <w:pPr>
        <w:pStyle w:val="ListParagraph"/>
        <w:rPr>
          <w:rFonts w:ascii="Arial" w:hAnsi="Arial" w:cs="Arial"/>
          <w:sz w:val="22"/>
          <w:szCs w:val="22"/>
        </w:rPr>
      </w:pPr>
      <w:r>
        <w:rPr>
          <w:rFonts w:ascii="Arial" w:hAnsi="Arial" w:cs="Arial"/>
          <w:sz w:val="22"/>
          <w:szCs w:val="22"/>
        </w:rPr>
        <w:t xml:space="preserve">BB explained that this arose from the MacAlister Review. </w:t>
      </w:r>
    </w:p>
    <w:p w:rsidR="00C2155B" w:rsidRDefault="00C2155B" w:rsidP="00831D64">
      <w:pPr>
        <w:pStyle w:val="ListParagraph"/>
        <w:rPr>
          <w:rFonts w:ascii="Arial" w:hAnsi="Arial" w:cs="Arial"/>
          <w:sz w:val="22"/>
          <w:szCs w:val="22"/>
        </w:rPr>
      </w:pPr>
    </w:p>
    <w:p w:rsidR="00C2155B" w:rsidRDefault="00C2155B" w:rsidP="00831D64">
      <w:pPr>
        <w:pStyle w:val="ListParagraph"/>
        <w:rPr>
          <w:rFonts w:ascii="Arial" w:hAnsi="Arial" w:cs="Arial"/>
          <w:sz w:val="22"/>
          <w:szCs w:val="22"/>
        </w:rPr>
      </w:pPr>
      <w:r>
        <w:rPr>
          <w:rFonts w:ascii="Arial" w:hAnsi="Arial" w:cs="Arial"/>
          <w:sz w:val="22"/>
          <w:szCs w:val="22"/>
        </w:rPr>
        <w:t xml:space="preserve">TS and EM had raised this at the ESP (Education Strategic Partnership) today. The ESP meeting had suggested how Representatives could be strengthened between HSCP, ESP and Clusters, which TC would take forward. HSCP was a standing item on the ESP. </w:t>
      </w:r>
      <w:r w:rsidR="002962DF">
        <w:rPr>
          <w:rFonts w:ascii="Arial" w:hAnsi="Arial" w:cs="Arial"/>
          <w:sz w:val="22"/>
          <w:szCs w:val="22"/>
        </w:rPr>
        <w:t xml:space="preserve">TC &amp; EM were looking to engage </w:t>
      </w:r>
    </w:p>
    <w:p w:rsidR="00C2155B" w:rsidRDefault="00C2155B" w:rsidP="00831D64">
      <w:pPr>
        <w:pStyle w:val="ListParagraph"/>
        <w:rPr>
          <w:rFonts w:ascii="Arial" w:hAnsi="Arial" w:cs="Arial"/>
          <w:sz w:val="22"/>
          <w:szCs w:val="22"/>
        </w:rPr>
      </w:pPr>
    </w:p>
    <w:p w:rsidR="00C2155B" w:rsidRDefault="00C2155B" w:rsidP="00831D64">
      <w:pPr>
        <w:pStyle w:val="ListParagraph"/>
        <w:rPr>
          <w:rFonts w:ascii="Arial" w:hAnsi="Arial" w:cs="Arial"/>
          <w:sz w:val="22"/>
          <w:szCs w:val="22"/>
        </w:rPr>
      </w:pPr>
      <w:r>
        <w:rPr>
          <w:rFonts w:ascii="Arial" w:hAnsi="Arial" w:cs="Arial"/>
          <w:sz w:val="22"/>
          <w:szCs w:val="22"/>
        </w:rPr>
        <w:t>The meeting agreed this.</w:t>
      </w:r>
    </w:p>
    <w:p w:rsidR="00C2155B" w:rsidRDefault="00C2155B" w:rsidP="00831D64">
      <w:pPr>
        <w:pStyle w:val="ListParagraph"/>
        <w:rPr>
          <w:rFonts w:ascii="Arial" w:hAnsi="Arial" w:cs="Arial"/>
          <w:sz w:val="22"/>
          <w:szCs w:val="22"/>
        </w:rPr>
      </w:pPr>
    </w:p>
    <w:p w:rsidR="00ED66BC" w:rsidRPr="00C2155B" w:rsidRDefault="00C2155B" w:rsidP="00831D64">
      <w:pPr>
        <w:pStyle w:val="ListParagraph"/>
        <w:rPr>
          <w:rFonts w:ascii="Arial" w:hAnsi="Arial" w:cs="Arial"/>
          <w:b/>
          <w:sz w:val="22"/>
          <w:szCs w:val="22"/>
        </w:rPr>
      </w:pPr>
      <w:r w:rsidRPr="00C2155B">
        <w:rPr>
          <w:rFonts w:ascii="Arial" w:hAnsi="Arial" w:cs="Arial"/>
          <w:b/>
          <w:sz w:val="22"/>
          <w:szCs w:val="22"/>
        </w:rPr>
        <w:t>Action 2: RS</w:t>
      </w:r>
      <w:r w:rsidR="002962DF">
        <w:rPr>
          <w:rFonts w:ascii="Arial" w:hAnsi="Arial" w:cs="Arial"/>
          <w:b/>
          <w:sz w:val="22"/>
          <w:szCs w:val="22"/>
        </w:rPr>
        <w:t xml:space="preserve"> to comment re Education’s place at the HSCP</w:t>
      </w:r>
      <w:r w:rsidR="00694612">
        <w:rPr>
          <w:rFonts w:ascii="Arial" w:hAnsi="Arial" w:cs="Arial"/>
          <w:b/>
          <w:sz w:val="22"/>
          <w:szCs w:val="22"/>
        </w:rPr>
        <w:t xml:space="preserve"> as  statutory Partner </w:t>
      </w:r>
      <w:r w:rsidR="002962DF">
        <w:rPr>
          <w:rFonts w:ascii="Arial" w:hAnsi="Arial" w:cs="Arial"/>
          <w:b/>
          <w:sz w:val="22"/>
          <w:szCs w:val="22"/>
        </w:rPr>
        <w:t xml:space="preserve">, </w:t>
      </w:r>
      <w:r w:rsidRPr="00C2155B">
        <w:rPr>
          <w:rFonts w:ascii="Arial" w:hAnsi="Arial" w:cs="Arial"/>
          <w:b/>
          <w:sz w:val="22"/>
          <w:szCs w:val="22"/>
        </w:rPr>
        <w:t xml:space="preserve">and decide re TC attending the monthly Executive. </w:t>
      </w:r>
      <w:r w:rsidR="00ED66BC" w:rsidRPr="00C2155B">
        <w:rPr>
          <w:rFonts w:ascii="Arial" w:hAnsi="Arial" w:cs="Arial"/>
          <w:b/>
          <w:sz w:val="22"/>
          <w:szCs w:val="22"/>
        </w:rPr>
        <w:br/>
      </w:r>
    </w:p>
    <w:p w:rsidR="00ED66BC" w:rsidRDefault="009A25EA" w:rsidP="00ED66BC">
      <w:pPr>
        <w:pStyle w:val="ListParagraph"/>
        <w:numPr>
          <w:ilvl w:val="0"/>
          <w:numId w:val="7"/>
        </w:numPr>
        <w:rPr>
          <w:rFonts w:ascii="Arial" w:hAnsi="Arial" w:cs="Arial"/>
          <w:b/>
          <w:sz w:val="22"/>
          <w:szCs w:val="22"/>
        </w:rPr>
      </w:pPr>
      <w:r>
        <w:rPr>
          <w:rFonts w:ascii="Arial" w:hAnsi="Arial" w:cs="Arial"/>
          <w:b/>
          <w:sz w:val="22"/>
          <w:szCs w:val="22"/>
        </w:rPr>
        <w:t xml:space="preserve"> MET </w:t>
      </w:r>
      <w:r w:rsidR="00694612">
        <w:rPr>
          <w:rFonts w:ascii="Arial" w:hAnsi="Arial" w:cs="Arial"/>
          <w:b/>
          <w:sz w:val="22"/>
          <w:szCs w:val="22"/>
        </w:rPr>
        <w:t>Police</w:t>
      </w:r>
      <w:r>
        <w:rPr>
          <w:rFonts w:ascii="Arial" w:hAnsi="Arial" w:cs="Arial"/>
          <w:b/>
          <w:sz w:val="22"/>
          <w:szCs w:val="22"/>
        </w:rPr>
        <w:t xml:space="preserve"> </w:t>
      </w:r>
      <w:r w:rsidR="00F55C13">
        <w:rPr>
          <w:rFonts w:ascii="Arial" w:hAnsi="Arial" w:cs="Arial"/>
          <w:b/>
          <w:sz w:val="22"/>
          <w:szCs w:val="22"/>
        </w:rPr>
        <w:t>HM</w:t>
      </w:r>
      <w:r>
        <w:rPr>
          <w:rFonts w:ascii="Arial" w:hAnsi="Arial" w:cs="Arial"/>
          <w:b/>
          <w:sz w:val="22"/>
          <w:szCs w:val="22"/>
        </w:rPr>
        <w:t>ICFRS</w:t>
      </w:r>
    </w:p>
    <w:p w:rsidR="00F55C13" w:rsidRDefault="00F55C13" w:rsidP="00F55C13">
      <w:pPr>
        <w:ind w:left="360"/>
        <w:rPr>
          <w:color w:val="1F497D"/>
        </w:rPr>
      </w:pPr>
    </w:p>
    <w:p w:rsidR="00F55C13" w:rsidRPr="00F55C13" w:rsidRDefault="00F55C13" w:rsidP="00F55C13">
      <w:pPr>
        <w:ind w:left="360" w:firstLine="360"/>
        <w:rPr>
          <w:rFonts w:ascii="Arial" w:hAnsi="Arial" w:cs="Arial"/>
          <w:sz w:val="22"/>
          <w:szCs w:val="22"/>
        </w:rPr>
      </w:pPr>
      <w:r w:rsidRPr="00F55C13">
        <w:rPr>
          <w:rFonts w:ascii="Arial" w:hAnsi="Arial" w:cs="Arial"/>
          <w:sz w:val="22"/>
          <w:szCs w:val="22"/>
        </w:rPr>
        <w:t xml:space="preserve">LB The Met has moved from Scan to Engage stage with the HMICFRS. </w:t>
      </w:r>
    </w:p>
    <w:p w:rsidR="00F55C13" w:rsidRPr="00F55C13" w:rsidRDefault="00F55C13" w:rsidP="00F55C13">
      <w:pPr>
        <w:pStyle w:val="ListParagraph"/>
        <w:rPr>
          <w:rFonts w:ascii="Arial" w:hAnsi="Arial" w:cs="Arial"/>
          <w:sz w:val="22"/>
          <w:szCs w:val="22"/>
        </w:rPr>
      </w:pPr>
    </w:p>
    <w:p w:rsidR="00F55C13" w:rsidRPr="00F55C13" w:rsidRDefault="00F55C13" w:rsidP="00F55C13">
      <w:pPr>
        <w:pStyle w:val="ListParagraph"/>
        <w:rPr>
          <w:rFonts w:ascii="Arial" w:hAnsi="Arial" w:cs="Arial"/>
          <w:sz w:val="22"/>
          <w:szCs w:val="22"/>
        </w:rPr>
      </w:pPr>
      <w:r w:rsidRPr="00F55C13">
        <w:rPr>
          <w:rFonts w:ascii="Arial" w:hAnsi="Arial" w:cs="Arial"/>
          <w:sz w:val="22"/>
          <w:szCs w:val="22"/>
        </w:rPr>
        <w:t xml:space="preserve">The decision to move the Met to the ‘Engage’ phase is based on the latest HMICFRS report for 2021-22 (due to be published in August), as well as previous causes of concerns from other inspections, and the cumulative impact of high-profile incidents.  </w:t>
      </w:r>
    </w:p>
    <w:p w:rsidR="00F55C13" w:rsidRPr="00F55C13" w:rsidRDefault="00F55C13" w:rsidP="00F55C13">
      <w:pPr>
        <w:pStyle w:val="ListParagraph"/>
        <w:rPr>
          <w:rFonts w:ascii="Arial" w:hAnsi="Arial" w:cs="Arial"/>
          <w:sz w:val="22"/>
          <w:szCs w:val="22"/>
        </w:rPr>
      </w:pPr>
    </w:p>
    <w:p w:rsidR="00F55C13" w:rsidRPr="00F55C13" w:rsidRDefault="00F55C13" w:rsidP="00F55C13">
      <w:pPr>
        <w:pStyle w:val="ListParagraph"/>
        <w:rPr>
          <w:rFonts w:ascii="Arial" w:hAnsi="Arial" w:cs="Arial"/>
          <w:sz w:val="22"/>
          <w:szCs w:val="22"/>
        </w:rPr>
      </w:pPr>
      <w:r w:rsidRPr="00F55C13">
        <w:rPr>
          <w:rFonts w:ascii="Arial" w:hAnsi="Arial" w:cs="Arial"/>
          <w:sz w:val="22"/>
          <w:szCs w:val="22"/>
        </w:rPr>
        <w:t>Moving into the ‘Engage’ phase means we can expect enhanced oversight and scrutiny, but also that we’ll receive enhanced advice, support and assistance in helping us tackle the causes of concern.</w:t>
      </w:r>
    </w:p>
    <w:p w:rsidR="00F55C13" w:rsidRPr="00F55C13" w:rsidRDefault="00F55C13" w:rsidP="00F55C13">
      <w:pPr>
        <w:pStyle w:val="ListParagraph"/>
        <w:rPr>
          <w:rFonts w:ascii="Arial" w:hAnsi="Arial" w:cs="Arial"/>
          <w:sz w:val="22"/>
          <w:szCs w:val="22"/>
        </w:rPr>
      </w:pPr>
    </w:p>
    <w:p w:rsidR="00F55C13" w:rsidRDefault="00F55C13" w:rsidP="00F55C13">
      <w:pPr>
        <w:pStyle w:val="ListParagraph"/>
        <w:rPr>
          <w:rFonts w:ascii="Arial" w:hAnsi="Arial" w:cs="Arial"/>
          <w:sz w:val="22"/>
          <w:szCs w:val="22"/>
        </w:rPr>
      </w:pPr>
      <w:r w:rsidRPr="00F55C13">
        <w:rPr>
          <w:rFonts w:ascii="Arial" w:hAnsi="Arial" w:cs="Arial"/>
          <w:sz w:val="22"/>
          <w:szCs w:val="22"/>
        </w:rPr>
        <w:t>MOPAC are front and centre of holding the Commissioner to account – so of course will be closely involved in this monitoring process.</w:t>
      </w:r>
      <w:r w:rsidR="00DB55DB">
        <w:rPr>
          <w:rFonts w:ascii="Arial" w:hAnsi="Arial" w:cs="Arial"/>
          <w:sz w:val="22"/>
          <w:szCs w:val="22"/>
        </w:rPr>
        <w:t xml:space="preserve"> </w:t>
      </w:r>
    </w:p>
    <w:p w:rsidR="00DB55DB" w:rsidRDefault="00DB55DB" w:rsidP="00F55C13">
      <w:pPr>
        <w:pStyle w:val="ListParagraph"/>
        <w:rPr>
          <w:rFonts w:ascii="Arial" w:hAnsi="Arial" w:cs="Arial"/>
          <w:sz w:val="22"/>
          <w:szCs w:val="22"/>
        </w:rPr>
      </w:pPr>
    </w:p>
    <w:p w:rsidR="00DB55DB" w:rsidRPr="00F55C13" w:rsidRDefault="00DB55DB" w:rsidP="00F55C13">
      <w:pPr>
        <w:pStyle w:val="ListParagraph"/>
        <w:rPr>
          <w:rFonts w:ascii="Arial" w:hAnsi="Arial" w:cs="Arial"/>
          <w:sz w:val="22"/>
          <w:szCs w:val="22"/>
        </w:rPr>
      </w:pPr>
      <w:r>
        <w:rPr>
          <w:rFonts w:ascii="Arial" w:hAnsi="Arial" w:cs="Arial"/>
          <w:sz w:val="22"/>
          <w:szCs w:val="22"/>
        </w:rPr>
        <w:t xml:space="preserve">This year the core issues to be considered would be Child Abuse and Domestic Abuse. </w:t>
      </w:r>
    </w:p>
    <w:p w:rsidR="009A25EA" w:rsidRPr="00F55C13" w:rsidRDefault="009A25EA" w:rsidP="00F55C13">
      <w:pPr>
        <w:pStyle w:val="ListParagraph"/>
        <w:rPr>
          <w:color w:val="1F497D"/>
          <w:sz w:val="22"/>
          <w:szCs w:val="22"/>
        </w:rPr>
      </w:pPr>
    </w:p>
    <w:p w:rsidR="00045978" w:rsidRDefault="00045978" w:rsidP="00FD204B">
      <w:pPr>
        <w:ind w:firstLine="720"/>
        <w:rPr>
          <w:rFonts w:ascii="Arial" w:hAnsi="Arial" w:cs="Arial"/>
          <w:b/>
          <w:sz w:val="22"/>
          <w:szCs w:val="22"/>
        </w:rPr>
      </w:pPr>
    </w:p>
    <w:p w:rsidR="007F69E4" w:rsidRPr="007103C0" w:rsidRDefault="00FD0477" w:rsidP="00FD204B">
      <w:pPr>
        <w:ind w:firstLine="720"/>
        <w:rPr>
          <w:rFonts w:ascii="Arial" w:hAnsi="Arial" w:cs="Arial"/>
          <w:b/>
          <w:sz w:val="22"/>
          <w:szCs w:val="22"/>
        </w:rPr>
      </w:pPr>
      <w:r w:rsidRPr="007103C0">
        <w:rPr>
          <w:rFonts w:ascii="Arial" w:hAnsi="Arial" w:cs="Arial"/>
          <w:b/>
          <w:sz w:val="22"/>
          <w:szCs w:val="22"/>
        </w:rPr>
        <w:t>AOB</w:t>
      </w:r>
    </w:p>
    <w:p w:rsidR="001F26B5" w:rsidRDefault="001F26B5" w:rsidP="007F69E4">
      <w:pPr>
        <w:pStyle w:val="ListParagraph"/>
        <w:rPr>
          <w:rFonts w:ascii="Arial" w:hAnsi="Arial" w:cs="Arial"/>
          <w:color w:val="FF0000"/>
          <w:sz w:val="22"/>
          <w:szCs w:val="22"/>
        </w:rPr>
      </w:pPr>
    </w:p>
    <w:p w:rsidR="00694612" w:rsidRDefault="001F26B5" w:rsidP="00704C9A">
      <w:pPr>
        <w:pStyle w:val="ListParagraph"/>
        <w:rPr>
          <w:rFonts w:ascii="Arial" w:hAnsi="Arial" w:cs="Arial"/>
          <w:b/>
          <w:sz w:val="22"/>
          <w:szCs w:val="22"/>
        </w:rPr>
      </w:pPr>
      <w:r w:rsidRPr="001F26B5">
        <w:rPr>
          <w:rFonts w:ascii="Arial" w:hAnsi="Arial" w:cs="Arial"/>
          <w:sz w:val="22"/>
          <w:szCs w:val="22"/>
        </w:rPr>
        <w:t xml:space="preserve">CK was happy to facilitate Tri-Borough meetings to get safeguarding issues </w:t>
      </w:r>
      <w:r>
        <w:rPr>
          <w:rFonts w:ascii="Arial" w:hAnsi="Arial" w:cs="Arial"/>
          <w:sz w:val="22"/>
          <w:szCs w:val="22"/>
        </w:rPr>
        <w:t xml:space="preserve">/ </w:t>
      </w:r>
      <w:r w:rsidR="007103C0">
        <w:rPr>
          <w:rFonts w:ascii="Arial" w:hAnsi="Arial" w:cs="Arial"/>
          <w:sz w:val="22"/>
          <w:szCs w:val="22"/>
        </w:rPr>
        <w:t xml:space="preserve">common </w:t>
      </w:r>
      <w:r>
        <w:rPr>
          <w:rFonts w:ascii="Arial" w:hAnsi="Arial" w:cs="Arial"/>
          <w:sz w:val="22"/>
          <w:szCs w:val="22"/>
        </w:rPr>
        <w:t xml:space="preserve">themes </w:t>
      </w:r>
      <w:r w:rsidRPr="001F26B5">
        <w:rPr>
          <w:rFonts w:ascii="Arial" w:hAnsi="Arial" w:cs="Arial"/>
          <w:sz w:val="22"/>
          <w:szCs w:val="22"/>
        </w:rPr>
        <w:t xml:space="preserve">discussed across the Tri-Borough. </w:t>
      </w:r>
    </w:p>
    <w:p w:rsidR="00694612" w:rsidRDefault="00694612" w:rsidP="00704C9A">
      <w:pPr>
        <w:pStyle w:val="ListParagraph"/>
        <w:rPr>
          <w:rFonts w:ascii="Arial" w:hAnsi="Arial" w:cs="Arial"/>
          <w:b/>
          <w:sz w:val="22"/>
          <w:szCs w:val="22"/>
        </w:rPr>
      </w:pPr>
    </w:p>
    <w:p w:rsidR="00694612" w:rsidRDefault="009A25EA" w:rsidP="00704C9A">
      <w:pPr>
        <w:pStyle w:val="ListParagraph"/>
        <w:rPr>
          <w:rFonts w:ascii="Arial" w:hAnsi="Arial" w:cs="Arial"/>
          <w:b/>
          <w:sz w:val="22"/>
          <w:szCs w:val="22"/>
        </w:rPr>
      </w:pPr>
      <w:r>
        <w:rPr>
          <w:rFonts w:ascii="Arial" w:hAnsi="Arial" w:cs="Arial"/>
          <w:b/>
          <w:sz w:val="22"/>
          <w:szCs w:val="22"/>
        </w:rPr>
        <w:t>Action</w:t>
      </w:r>
      <w:r w:rsidR="00B101C4">
        <w:rPr>
          <w:rFonts w:ascii="Arial" w:hAnsi="Arial" w:cs="Arial"/>
          <w:b/>
          <w:sz w:val="22"/>
          <w:szCs w:val="22"/>
        </w:rPr>
        <w:t xml:space="preserve"> 3</w:t>
      </w:r>
      <w:r w:rsidR="0007666C">
        <w:rPr>
          <w:rFonts w:ascii="Arial" w:hAnsi="Arial" w:cs="Arial"/>
          <w:b/>
          <w:sz w:val="22"/>
          <w:szCs w:val="22"/>
        </w:rPr>
        <w:t xml:space="preserve">: </w:t>
      </w:r>
      <w:r>
        <w:rPr>
          <w:rFonts w:ascii="Arial" w:hAnsi="Arial" w:cs="Arial"/>
          <w:b/>
          <w:sz w:val="22"/>
          <w:szCs w:val="22"/>
        </w:rPr>
        <w:t>K</w:t>
      </w:r>
      <w:r w:rsidR="0007666C">
        <w:rPr>
          <w:rFonts w:ascii="Arial" w:hAnsi="Arial" w:cs="Arial"/>
          <w:b/>
          <w:sz w:val="22"/>
          <w:szCs w:val="22"/>
        </w:rPr>
        <w:t>C</w:t>
      </w:r>
      <w:r>
        <w:rPr>
          <w:rFonts w:ascii="Arial" w:hAnsi="Arial" w:cs="Arial"/>
          <w:b/>
          <w:sz w:val="22"/>
          <w:szCs w:val="22"/>
        </w:rPr>
        <w:t xml:space="preserve"> to begin discussion on a Tri-Borough sharing of information using existing structures if possible. </w:t>
      </w:r>
    </w:p>
    <w:p w:rsidR="00045978" w:rsidRPr="00831D64" w:rsidRDefault="00045978" w:rsidP="00704C9A">
      <w:pPr>
        <w:pStyle w:val="ListParagraph"/>
        <w:rPr>
          <w:rFonts w:ascii="Arial" w:hAnsi="Arial" w:cs="Arial"/>
          <w:b/>
          <w:sz w:val="22"/>
          <w:szCs w:val="22"/>
        </w:rPr>
      </w:pPr>
    </w:p>
    <w:p w:rsidR="00ED66BC" w:rsidRPr="00694612" w:rsidRDefault="00ED66BC" w:rsidP="00ED66BC">
      <w:pPr>
        <w:pStyle w:val="ListParagraph"/>
        <w:rPr>
          <w:rFonts w:ascii="Arial" w:hAnsi="Arial" w:cs="Arial"/>
          <w:b/>
          <w:sz w:val="22"/>
          <w:szCs w:val="22"/>
        </w:rPr>
      </w:pPr>
    </w:p>
    <w:tbl>
      <w:tblPr>
        <w:tblStyle w:val="TableGrid"/>
        <w:tblW w:w="0" w:type="auto"/>
        <w:tblLook w:val="04A0" w:firstRow="1" w:lastRow="0" w:firstColumn="1" w:lastColumn="0" w:noHBand="0" w:noVBand="1"/>
      </w:tblPr>
      <w:tblGrid>
        <w:gridCol w:w="1129"/>
        <w:gridCol w:w="6804"/>
        <w:gridCol w:w="1083"/>
      </w:tblGrid>
      <w:tr w:rsidR="00694612" w:rsidRPr="00694612" w:rsidTr="00694612">
        <w:tc>
          <w:tcPr>
            <w:tcW w:w="1129" w:type="dxa"/>
          </w:tcPr>
          <w:p w:rsidR="00694612" w:rsidRPr="00694612" w:rsidRDefault="00694612" w:rsidP="008C5735">
            <w:pPr>
              <w:rPr>
                <w:rFonts w:ascii="Arial" w:hAnsi="Arial" w:cs="Arial"/>
                <w:b/>
                <w:sz w:val="22"/>
                <w:szCs w:val="22"/>
              </w:rPr>
            </w:pPr>
            <w:r w:rsidRPr="00694612">
              <w:rPr>
                <w:rFonts w:ascii="Arial" w:hAnsi="Arial" w:cs="Arial"/>
                <w:b/>
                <w:sz w:val="22"/>
                <w:szCs w:val="22"/>
              </w:rPr>
              <w:lastRenderedPageBreak/>
              <w:t>Actions</w:t>
            </w:r>
          </w:p>
        </w:tc>
        <w:tc>
          <w:tcPr>
            <w:tcW w:w="6804" w:type="dxa"/>
          </w:tcPr>
          <w:p w:rsidR="00694612" w:rsidRPr="00694612" w:rsidRDefault="00694612" w:rsidP="008C5735">
            <w:pPr>
              <w:rPr>
                <w:rFonts w:ascii="Arial" w:hAnsi="Arial" w:cs="Arial"/>
                <w:b/>
                <w:sz w:val="22"/>
                <w:szCs w:val="22"/>
              </w:rPr>
            </w:pPr>
          </w:p>
        </w:tc>
        <w:tc>
          <w:tcPr>
            <w:tcW w:w="1083" w:type="dxa"/>
          </w:tcPr>
          <w:p w:rsidR="00694612" w:rsidRPr="00694612" w:rsidRDefault="00694612" w:rsidP="008C5735">
            <w:pPr>
              <w:rPr>
                <w:rFonts w:ascii="Arial" w:hAnsi="Arial" w:cs="Arial"/>
                <w:b/>
                <w:sz w:val="22"/>
                <w:szCs w:val="22"/>
              </w:rPr>
            </w:pPr>
          </w:p>
        </w:tc>
      </w:tr>
      <w:tr w:rsidR="00694612" w:rsidTr="00694612">
        <w:tc>
          <w:tcPr>
            <w:tcW w:w="1129" w:type="dxa"/>
          </w:tcPr>
          <w:p w:rsidR="00694612" w:rsidRDefault="00694612" w:rsidP="008C5735">
            <w:pPr>
              <w:rPr>
                <w:rFonts w:ascii="Arial" w:hAnsi="Arial" w:cs="Arial"/>
                <w:sz w:val="22"/>
                <w:szCs w:val="22"/>
              </w:rPr>
            </w:pPr>
            <w:r>
              <w:rPr>
                <w:rFonts w:ascii="Arial" w:hAnsi="Arial" w:cs="Arial"/>
                <w:sz w:val="22"/>
                <w:szCs w:val="22"/>
              </w:rPr>
              <w:t>1</w:t>
            </w:r>
          </w:p>
        </w:tc>
        <w:tc>
          <w:tcPr>
            <w:tcW w:w="6804" w:type="dxa"/>
          </w:tcPr>
          <w:p w:rsidR="00694612" w:rsidRPr="00FD0477" w:rsidRDefault="00694612" w:rsidP="008C5735">
            <w:pPr>
              <w:rPr>
                <w:rFonts w:ascii="Arial" w:hAnsi="Arial" w:cs="Arial"/>
                <w:sz w:val="22"/>
                <w:szCs w:val="22"/>
              </w:rPr>
            </w:pPr>
            <w:r w:rsidRPr="00FD0477">
              <w:rPr>
                <w:rFonts w:ascii="Arial" w:hAnsi="Arial" w:cs="Arial"/>
                <w:sz w:val="22"/>
                <w:szCs w:val="22"/>
              </w:rPr>
              <w:t>Shakira Gordon to attend next meeting &amp; liaise with LB</w:t>
            </w:r>
          </w:p>
        </w:tc>
        <w:tc>
          <w:tcPr>
            <w:tcW w:w="1083" w:type="dxa"/>
          </w:tcPr>
          <w:p w:rsidR="00694612" w:rsidRDefault="00694612" w:rsidP="008C5735">
            <w:pPr>
              <w:rPr>
                <w:rFonts w:ascii="Arial" w:hAnsi="Arial" w:cs="Arial"/>
                <w:sz w:val="22"/>
                <w:szCs w:val="22"/>
              </w:rPr>
            </w:pPr>
            <w:r>
              <w:rPr>
                <w:rFonts w:ascii="Arial" w:hAnsi="Arial" w:cs="Arial"/>
                <w:sz w:val="22"/>
                <w:szCs w:val="22"/>
              </w:rPr>
              <w:t>SG</w:t>
            </w:r>
          </w:p>
        </w:tc>
      </w:tr>
      <w:tr w:rsidR="00694612" w:rsidTr="00694612">
        <w:tc>
          <w:tcPr>
            <w:tcW w:w="1129" w:type="dxa"/>
          </w:tcPr>
          <w:p w:rsidR="00694612" w:rsidRDefault="00FD0477" w:rsidP="008C5735">
            <w:pPr>
              <w:rPr>
                <w:rFonts w:ascii="Arial" w:hAnsi="Arial" w:cs="Arial"/>
                <w:sz w:val="22"/>
                <w:szCs w:val="22"/>
              </w:rPr>
            </w:pPr>
            <w:r>
              <w:rPr>
                <w:rFonts w:ascii="Arial" w:hAnsi="Arial" w:cs="Arial"/>
                <w:sz w:val="22"/>
                <w:szCs w:val="22"/>
              </w:rPr>
              <w:t>2</w:t>
            </w:r>
          </w:p>
        </w:tc>
        <w:tc>
          <w:tcPr>
            <w:tcW w:w="6804" w:type="dxa"/>
          </w:tcPr>
          <w:p w:rsidR="00694612" w:rsidRPr="00FD0477" w:rsidRDefault="00FD0477" w:rsidP="008C5735">
            <w:pPr>
              <w:rPr>
                <w:rFonts w:ascii="Arial" w:hAnsi="Arial" w:cs="Arial"/>
                <w:sz w:val="22"/>
                <w:szCs w:val="22"/>
              </w:rPr>
            </w:pPr>
            <w:r w:rsidRPr="00FD0477">
              <w:rPr>
                <w:rFonts w:ascii="Arial" w:hAnsi="Arial" w:cs="Arial"/>
                <w:sz w:val="22"/>
                <w:szCs w:val="22"/>
              </w:rPr>
              <w:t xml:space="preserve"> RS to comment re Education’s place at the HSCP as statutory P</w:t>
            </w:r>
            <w:r>
              <w:rPr>
                <w:rFonts w:ascii="Arial" w:hAnsi="Arial" w:cs="Arial"/>
                <w:sz w:val="22"/>
                <w:szCs w:val="22"/>
              </w:rPr>
              <w:t>artner</w:t>
            </w:r>
            <w:r w:rsidRPr="00FD0477">
              <w:rPr>
                <w:rFonts w:ascii="Arial" w:hAnsi="Arial" w:cs="Arial"/>
                <w:sz w:val="22"/>
                <w:szCs w:val="22"/>
              </w:rPr>
              <w:t>, and decide re TC attending the monthly Executive.</w:t>
            </w:r>
          </w:p>
        </w:tc>
        <w:tc>
          <w:tcPr>
            <w:tcW w:w="1083" w:type="dxa"/>
          </w:tcPr>
          <w:p w:rsidR="00694612" w:rsidRDefault="00FD0477" w:rsidP="008C5735">
            <w:pPr>
              <w:rPr>
                <w:rFonts w:ascii="Arial" w:hAnsi="Arial" w:cs="Arial"/>
                <w:sz w:val="22"/>
                <w:szCs w:val="22"/>
              </w:rPr>
            </w:pPr>
            <w:r>
              <w:rPr>
                <w:rFonts w:ascii="Arial" w:hAnsi="Arial" w:cs="Arial"/>
                <w:sz w:val="22"/>
                <w:szCs w:val="22"/>
              </w:rPr>
              <w:t>RS</w:t>
            </w:r>
          </w:p>
        </w:tc>
      </w:tr>
      <w:tr w:rsidR="00694612" w:rsidTr="00694612">
        <w:tc>
          <w:tcPr>
            <w:tcW w:w="1129" w:type="dxa"/>
          </w:tcPr>
          <w:p w:rsidR="00694612" w:rsidRDefault="00B101C4" w:rsidP="008C5735">
            <w:pPr>
              <w:rPr>
                <w:rFonts w:ascii="Arial" w:hAnsi="Arial" w:cs="Arial"/>
                <w:sz w:val="22"/>
                <w:szCs w:val="22"/>
              </w:rPr>
            </w:pPr>
            <w:r>
              <w:rPr>
                <w:rFonts w:ascii="Arial" w:hAnsi="Arial" w:cs="Arial"/>
                <w:sz w:val="22"/>
                <w:szCs w:val="22"/>
              </w:rPr>
              <w:t>3</w:t>
            </w:r>
          </w:p>
        </w:tc>
        <w:tc>
          <w:tcPr>
            <w:tcW w:w="6804" w:type="dxa"/>
          </w:tcPr>
          <w:p w:rsidR="00694612" w:rsidRPr="00B101C4" w:rsidRDefault="00B101C4" w:rsidP="008C5735">
            <w:pPr>
              <w:rPr>
                <w:rFonts w:ascii="Arial" w:hAnsi="Arial" w:cs="Arial"/>
                <w:sz w:val="22"/>
                <w:szCs w:val="22"/>
              </w:rPr>
            </w:pPr>
            <w:r w:rsidRPr="00B101C4">
              <w:rPr>
                <w:rFonts w:ascii="Arial" w:hAnsi="Arial" w:cs="Arial"/>
                <w:sz w:val="22"/>
                <w:szCs w:val="22"/>
              </w:rPr>
              <w:t>CK to begin discussion on a Tri-Borough sharing of information using existing structures if possible.</w:t>
            </w:r>
          </w:p>
        </w:tc>
        <w:tc>
          <w:tcPr>
            <w:tcW w:w="1083" w:type="dxa"/>
          </w:tcPr>
          <w:p w:rsidR="00694612" w:rsidRDefault="00B101C4" w:rsidP="008C5735">
            <w:pPr>
              <w:rPr>
                <w:rFonts w:ascii="Arial" w:hAnsi="Arial" w:cs="Arial"/>
                <w:sz w:val="22"/>
                <w:szCs w:val="22"/>
              </w:rPr>
            </w:pPr>
            <w:r>
              <w:rPr>
                <w:rFonts w:ascii="Arial" w:hAnsi="Arial" w:cs="Arial"/>
                <w:sz w:val="22"/>
                <w:szCs w:val="22"/>
              </w:rPr>
              <w:t>CK</w:t>
            </w:r>
          </w:p>
        </w:tc>
      </w:tr>
    </w:tbl>
    <w:p w:rsidR="00C6514A" w:rsidRDefault="00C6514A" w:rsidP="008C5735">
      <w:pPr>
        <w:rPr>
          <w:rFonts w:ascii="Arial" w:hAnsi="Arial" w:cs="Arial"/>
          <w:sz w:val="22"/>
          <w:szCs w:val="22"/>
        </w:rPr>
      </w:pPr>
    </w:p>
    <w:p w:rsidR="00C6514A" w:rsidRDefault="00C6514A" w:rsidP="008C5735">
      <w:pPr>
        <w:rPr>
          <w:rFonts w:ascii="Arial" w:hAnsi="Arial" w:cs="Arial"/>
          <w:sz w:val="22"/>
          <w:szCs w:val="22"/>
        </w:rPr>
      </w:pPr>
    </w:p>
    <w:p w:rsidR="00C6514A" w:rsidRPr="008C5735" w:rsidRDefault="00F40A3D" w:rsidP="008C5735">
      <w:pPr>
        <w:rPr>
          <w:rFonts w:ascii="Arial" w:hAnsi="Arial" w:cs="Arial"/>
          <w:sz w:val="22"/>
          <w:szCs w:val="22"/>
        </w:rPr>
      </w:pPr>
      <w:r>
        <w:rPr>
          <w:rFonts w:ascii="Arial" w:hAnsi="Arial" w:cs="Arial"/>
          <w:sz w:val="22"/>
          <w:szCs w:val="22"/>
        </w:rPr>
        <w:t>Next meeting 10</w:t>
      </w:r>
      <w:r w:rsidRPr="00F40A3D">
        <w:rPr>
          <w:rFonts w:ascii="Arial" w:hAnsi="Arial" w:cs="Arial"/>
          <w:sz w:val="22"/>
          <w:szCs w:val="22"/>
          <w:vertAlign w:val="superscript"/>
        </w:rPr>
        <w:t>th</w:t>
      </w:r>
      <w:r>
        <w:rPr>
          <w:rFonts w:ascii="Arial" w:hAnsi="Arial" w:cs="Arial"/>
          <w:sz w:val="22"/>
          <w:szCs w:val="22"/>
        </w:rPr>
        <w:t xml:space="preserve"> August 2-3pm </w:t>
      </w:r>
    </w:p>
    <w:p w:rsidR="001A1D65" w:rsidRPr="00831D64" w:rsidRDefault="001A1D65" w:rsidP="001A1D65">
      <w:pPr>
        <w:pStyle w:val="ListParagraph"/>
        <w:rPr>
          <w:rFonts w:ascii="Arial" w:hAnsi="Arial" w:cs="Arial"/>
          <w:b/>
          <w:sz w:val="22"/>
          <w:szCs w:val="22"/>
        </w:rPr>
      </w:pPr>
    </w:p>
    <w:p w:rsidR="00ED66BC" w:rsidRPr="00831D64" w:rsidRDefault="00ED66BC" w:rsidP="00ED66BC">
      <w:pPr>
        <w:pStyle w:val="ListParagraph"/>
        <w:rPr>
          <w:rFonts w:ascii="Arial" w:hAnsi="Arial" w:cs="Arial"/>
          <w:sz w:val="22"/>
          <w:szCs w:val="22"/>
        </w:rPr>
      </w:pPr>
    </w:p>
    <w:p w:rsidR="00ED66BC" w:rsidRPr="00831D64" w:rsidRDefault="00ED66BC" w:rsidP="00ED66BC">
      <w:pPr>
        <w:rPr>
          <w:rFonts w:ascii="Arial" w:hAnsi="Arial" w:cs="Arial"/>
          <w:sz w:val="22"/>
          <w:szCs w:val="22"/>
        </w:rPr>
      </w:pPr>
      <w:r w:rsidRPr="00831D64">
        <w:rPr>
          <w:rFonts w:ascii="Arial" w:hAnsi="Arial" w:cs="Arial"/>
          <w:sz w:val="22"/>
          <w:szCs w:val="22"/>
        </w:rPr>
        <w:t xml:space="preserve">     </w:t>
      </w:r>
    </w:p>
    <w:p w:rsidR="00ED66BC" w:rsidRPr="00831D64" w:rsidRDefault="00ED66BC" w:rsidP="00ED66BC">
      <w:pPr>
        <w:rPr>
          <w:rFonts w:ascii="Arial" w:hAnsi="Arial" w:cs="Arial"/>
          <w:sz w:val="22"/>
          <w:szCs w:val="22"/>
        </w:rPr>
      </w:pPr>
    </w:p>
    <w:p w:rsidR="00ED66BC" w:rsidRPr="00831D64" w:rsidRDefault="00ED66BC" w:rsidP="00ED66BC">
      <w:pPr>
        <w:rPr>
          <w:rFonts w:ascii="Arial" w:hAnsi="Arial" w:cs="Arial"/>
          <w:sz w:val="22"/>
          <w:szCs w:val="22"/>
        </w:rPr>
      </w:pPr>
    </w:p>
    <w:sectPr w:rsidR="00ED66BC" w:rsidRPr="00831D6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417" w:rsidRDefault="007B4417" w:rsidP="00D340A8">
      <w:r>
        <w:separator/>
      </w:r>
    </w:p>
  </w:endnote>
  <w:endnote w:type="continuationSeparator" w:id="0">
    <w:p w:rsidR="007B4417" w:rsidRDefault="007B4417" w:rsidP="00D34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47D" w:rsidRDefault="00C964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148947"/>
      <w:docPartObj>
        <w:docPartGallery w:val="Page Numbers (Bottom of Page)"/>
        <w:docPartUnique/>
      </w:docPartObj>
    </w:sdtPr>
    <w:sdtEndPr>
      <w:rPr>
        <w:noProof/>
      </w:rPr>
    </w:sdtEndPr>
    <w:sdtContent>
      <w:p w:rsidR="00D340A8" w:rsidRDefault="00D340A8">
        <w:pPr>
          <w:pStyle w:val="Footer"/>
          <w:jc w:val="right"/>
        </w:pPr>
        <w:r>
          <w:fldChar w:fldCharType="begin"/>
        </w:r>
        <w:r>
          <w:instrText xml:space="preserve"> PAGE   \* MERGEFORMAT </w:instrText>
        </w:r>
        <w:r>
          <w:fldChar w:fldCharType="separate"/>
        </w:r>
        <w:r w:rsidR="00F602E9">
          <w:rPr>
            <w:noProof/>
          </w:rPr>
          <w:t>4</w:t>
        </w:r>
        <w:r>
          <w:rPr>
            <w:noProof/>
          </w:rPr>
          <w:fldChar w:fldCharType="end"/>
        </w:r>
      </w:p>
    </w:sdtContent>
  </w:sdt>
  <w:p w:rsidR="00D340A8" w:rsidRDefault="00D340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47D" w:rsidRDefault="00C96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417" w:rsidRDefault="007B4417" w:rsidP="00D340A8">
      <w:r>
        <w:separator/>
      </w:r>
    </w:p>
  </w:footnote>
  <w:footnote w:type="continuationSeparator" w:id="0">
    <w:p w:rsidR="007B4417" w:rsidRDefault="007B4417" w:rsidP="00D34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0A8" w:rsidRDefault="00D340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0A8" w:rsidRDefault="00D340A8" w:rsidP="00D340A8">
    <w:pPr>
      <w:pStyle w:val="Header"/>
      <w:jc w:val="center"/>
    </w:pPr>
    <w:r>
      <w:rPr>
        <w:noProof/>
        <w:lang w:eastAsia="en-GB"/>
      </w:rPr>
      <w:drawing>
        <wp:inline distT="0" distB="0" distL="0" distR="0" wp14:anchorId="0A006473" wp14:editId="4C1A39BD">
          <wp:extent cx="1198900" cy="1113790"/>
          <wp:effectExtent l="0" t="0" r="1270" b="0"/>
          <wp:docPr id="1" name="Picture 8" descr="cid:image001.png@01D5A5FC.511C7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3" name="Picture 8" descr="cid:image001.png@01D5A5FC.511C79E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252240" cy="1163343"/>
                  </a:xfrm>
                  <a:prstGeom prst="rect">
                    <a:avLst/>
                  </a:prstGeom>
                  <a:noFill/>
                  <a:ln>
                    <a:noFill/>
                  </a:ln>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0A8" w:rsidRDefault="00D340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84C1A"/>
    <w:multiLevelType w:val="hybridMultilevel"/>
    <w:tmpl w:val="694E46BE"/>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F557F4C"/>
    <w:multiLevelType w:val="hybridMultilevel"/>
    <w:tmpl w:val="A0B834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E501B9"/>
    <w:multiLevelType w:val="hybridMultilevel"/>
    <w:tmpl w:val="7472A3A6"/>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410651A4"/>
    <w:multiLevelType w:val="hybridMultilevel"/>
    <w:tmpl w:val="969C89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2AB4E3A"/>
    <w:multiLevelType w:val="hybridMultilevel"/>
    <w:tmpl w:val="A162D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8669EA"/>
    <w:multiLevelType w:val="hybridMultilevel"/>
    <w:tmpl w:val="5D3C3C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DB7D6C"/>
    <w:multiLevelType w:val="hybridMultilevel"/>
    <w:tmpl w:val="F7E83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801AC8"/>
    <w:multiLevelType w:val="hybridMultilevel"/>
    <w:tmpl w:val="A2703C7C"/>
    <w:lvl w:ilvl="0" w:tplc="AF4C713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2"/>
  </w:num>
  <w:num w:numId="5">
    <w:abstractNumId w:val="0"/>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205"/>
    <w:rsid w:val="00034604"/>
    <w:rsid w:val="00045978"/>
    <w:rsid w:val="0004791A"/>
    <w:rsid w:val="00047DF4"/>
    <w:rsid w:val="0007666C"/>
    <w:rsid w:val="000810B0"/>
    <w:rsid w:val="0009183A"/>
    <w:rsid w:val="000A0860"/>
    <w:rsid w:val="000C6255"/>
    <w:rsid w:val="00134F95"/>
    <w:rsid w:val="001443C4"/>
    <w:rsid w:val="00186688"/>
    <w:rsid w:val="001A1D65"/>
    <w:rsid w:val="001D757C"/>
    <w:rsid w:val="001E485C"/>
    <w:rsid w:val="001F26B5"/>
    <w:rsid w:val="00210001"/>
    <w:rsid w:val="00234105"/>
    <w:rsid w:val="002962DF"/>
    <w:rsid w:val="002E0614"/>
    <w:rsid w:val="00385205"/>
    <w:rsid w:val="003E49E4"/>
    <w:rsid w:val="004170A3"/>
    <w:rsid w:val="00433493"/>
    <w:rsid w:val="004661B3"/>
    <w:rsid w:val="00473E68"/>
    <w:rsid w:val="004868ED"/>
    <w:rsid w:val="00494970"/>
    <w:rsid w:val="004D7856"/>
    <w:rsid w:val="00565DFC"/>
    <w:rsid w:val="00566645"/>
    <w:rsid w:val="005D361A"/>
    <w:rsid w:val="005D3DB6"/>
    <w:rsid w:val="00610847"/>
    <w:rsid w:val="0064476C"/>
    <w:rsid w:val="006907A9"/>
    <w:rsid w:val="00694612"/>
    <w:rsid w:val="006A44B1"/>
    <w:rsid w:val="006A5480"/>
    <w:rsid w:val="00704C9A"/>
    <w:rsid w:val="007103C0"/>
    <w:rsid w:val="007120AE"/>
    <w:rsid w:val="007122B2"/>
    <w:rsid w:val="007207B5"/>
    <w:rsid w:val="00736E6E"/>
    <w:rsid w:val="00745094"/>
    <w:rsid w:val="007613F7"/>
    <w:rsid w:val="007746EB"/>
    <w:rsid w:val="007A5B12"/>
    <w:rsid w:val="007B4417"/>
    <w:rsid w:val="007F2062"/>
    <w:rsid w:val="007F69E4"/>
    <w:rsid w:val="008150A5"/>
    <w:rsid w:val="00831D64"/>
    <w:rsid w:val="008672C8"/>
    <w:rsid w:val="00867680"/>
    <w:rsid w:val="00884D8C"/>
    <w:rsid w:val="00893E37"/>
    <w:rsid w:val="008C5735"/>
    <w:rsid w:val="008D5BEF"/>
    <w:rsid w:val="00901DD0"/>
    <w:rsid w:val="00975F4D"/>
    <w:rsid w:val="009856D9"/>
    <w:rsid w:val="009A25EA"/>
    <w:rsid w:val="009F60C4"/>
    <w:rsid w:val="00A1687C"/>
    <w:rsid w:val="00A41453"/>
    <w:rsid w:val="00A4624B"/>
    <w:rsid w:val="00A60441"/>
    <w:rsid w:val="00AA679E"/>
    <w:rsid w:val="00AC4199"/>
    <w:rsid w:val="00AF170C"/>
    <w:rsid w:val="00AF652F"/>
    <w:rsid w:val="00B0650B"/>
    <w:rsid w:val="00B101C4"/>
    <w:rsid w:val="00B559A2"/>
    <w:rsid w:val="00B84A8E"/>
    <w:rsid w:val="00BE5163"/>
    <w:rsid w:val="00C020E5"/>
    <w:rsid w:val="00C17385"/>
    <w:rsid w:val="00C2155B"/>
    <w:rsid w:val="00C50B96"/>
    <w:rsid w:val="00C6514A"/>
    <w:rsid w:val="00C7375B"/>
    <w:rsid w:val="00C952E2"/>
    <w:rsid w:val="00C9647D"/>
    <w:rsid w:val="00CE1247"/>
    <w:rsid w:val="00CF0D15"/>
    <w:rsid w:val="00D340A8"/>
    <w:rsid w:val="00D520A3"/>
    <w:rsid w:val="00D915B5"/>
    <w:rsid w:val="00DB55DB"/>
    <w:rsid w:val="00DC0815"/>
    <w:rsid w:val="00E02E24"/>
    <w:rsid w:val="00E547E2"/>
    <w:rsid w:val="00E82668"/>
    <w:rsid w:val="00EB326F"/>
    <w:rsid w:val="00ED66BC"/>
    <w:rsid w:val="00F10131"/>
    <w:rsid w:val="00F14E66"/>
    <w:rsid w:val="00F229A9"/>
    <w:rsid w:val="00F40A3D"/>
    <w:rsid w:val="00F42096"/>
    <w:rsid w:val="00F55C13"/>
    <w:rsid w:val="00F602E9"/>
    <w:rsid w:val="00F9679E"/>
    <w:rsid w:val="00FC6F28"/>
    <w:rsid w:val="00FD0477"/>
    <w:rsid w:val="00FD204B"/>
    <w:rsid w:val="00FD6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FEE2007B-52A9-A14C-BE8D-40F644F0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76C"/>
    <w:pPr>
      <w:ind w:left="720"/>
      <w:contextualSpacing/>
    </w:pPr>
  </w:style>
  <w:style w:type="paragraph" w:styleId="Header">
    <w:name w:val="header"/>
    <w:basedOn w:val="Normal"/>
    <w:link w:val="HeaderChar"/>
    <w:uiPriority w:val="99"/>
    <w:unhideWhenUsed/>
    <w:rsid w:val="00D340A8"/>
    <w:pPr>
      <w:tabs>
        <w:tab w:val="center" w:pos="4513"/>
        <w:tab w:val="right" w:pos="9026"/>
      </w:tabs>
    </w:pPr>
  </w:style>
  <w:style w:type="character" w:customStyle="1" w:styleId="HeaderChar">
    <w:name w:val="Header Char"/>
    <w:basedOn w:val="DefaultParagraphFont"/>
    <w:link w:val="Header"/>
    <w:uiPriority w:val="99"/>
    <w:rsid w:val="00D340A8"/>
  </w:style>
  <w:style w:type="paragraph" w:styleId="Footer">
    <w:name w:val="footer"/>
    <w:basedOn w:val="Normal"/>
    <w:link w:val="FooterChar"/>
    <w:uiPriority w:val="99"/>
    <w:unhideWhenUsed/>
    <w:rsid w:val="00D340A8"/>
    <w:pPr>
      <w:tabs>
        <w:tab w:val="center" w:pos="4513"/>
        <w:tab w:val="right" w:pos="9026"/>
      </w:tabs>
    </w:pPr>
  </w:style>
  <w:style w:type="character" w:customStyle="1" w:styleId="FooterChar">
    <w:name w:val="Footer Char"/>
    <w:basedOn w:val="DefaultParagraphFont"/>
    <w:link w:val="Footer"/>
    <w:uiPriority w:val="99"/>
    <w:rsid w:val="00D340A8"/>
  </w:style>
  <w:style w:type="table" w:styleId="TableGrid">
    <w:name w:val="Table Grid"/>
    <w:basedOn w:val="TableNormal"/>
    <w:uiPriority w:val="59"/>
    <w:rsid w:val="005D3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E124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044252">
      <w:bodyDiv w:val="1"/>
      <w:marLeft w:val="0"/>
      <w:marRight w:val="0"/>
      <w:marTop w:val="0"/>
      <w:marBottom w:val="0"/>
      <w:divBdr>
        <w:top w:val="none" w:sz="0" w:space="0" w:color="auto"/>
        <w:left w:val="none" w:sz="0" w:space="0" w:color="auto"/>
        <w:bottom w:val="none" w:sz="0" w:space="0" w:color="auto"/>
        <w:right w:val="none" w:sz="0" w:space="0" w:color="auto"/>
      </w:divBdr>
    </w:div>
    <w:div w:id="931089778">
      <w:bodyDiv w:val="1"/>
      <w:marLeft w:val="0"/>
      <w:marRight w:val="0"/>
      <w:marTop w:val="0"/>
      <w:marBottom w:val="0"/>
      <w:divBdr>
        <w:top w:val="none" w:sz="0" w:space="0" w:color="auto"/>
        <w:left w:val="none" w:sz="0" w:space="0" w:color="auto"/>
        <w:bottom w:val="none" w:sz="0" w:space="0" w:color="auto"/>
        <w:right w:val="none" w:sz="0" w:space="0" w:color="auto"/>
      </w:divBdr>
    </w:div>
    <w:div w:id="1472599173">
      <w:bodyDiv w:val="1"/>
      <w:marLeft w:val="0"/>
      <w:marRight w:val="0"/>
      <w:marTop w:val="0"/>
      <w:marBottom w:val="0"/>
      <w:divBdr>
        <w:top w:val="none" w:sz="0" w:space="0" w:color="auto"/>
        <w:left w:val="none" w:sz="0" w:space="0" w:color="auto"/>
        <w:bottom w:val="none" w:sz="0" w:space="0" w:color="auto"/>
        <w:right w:val="none" w:sz="0" w:space="0" w:color="auto"/>
      </w:divBdr>
    </w:div>
    <w:div w:id="159805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png@01D5A5FC.511C79E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Boxall</dc:creator>
  <cp:keywords/>
  <dc:description/>
  <cp:lastModifiedBy>Maria Laver</cp:lastModifiedBy>
  <cp:revision>2</cp:revision>
  <cp:lastPrinted>2022-06-23T10:20:00Z</cp:lastPrinted>
  <dcterms:created xsi:type="dcterms:W3CDTF">2022-08-11T13:53:00Z</dcterms:created>
  <dcterms:modified xsi:type="dcterms:W3CDTF">2022-08-11T13:53:00Z</dcterms:modified>
</cp:coreProperties>
</file>