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074" w:rsidRPr="009A4CAD" w:rsidRDefault="002A5074" w:rsidP="002A5074">
      <w:pPr>
        <w:spacing w:line="259" w:lineRule="auto"/>
        <w:rPr>
          <w:b/>
        </w:rPr>
      </w:pPr>
      <w:bookmarkStart w:id="0" w:name="_GoBack"/>
      <w:bookmarkEnd w:id="0"/>
      <w:r>
        <w:rPr>
          <w:b/>
        </w:rPr>
        <w:t>Serious Group Violence Vulnerability Index</w:t>
      </w:r>
    </w:p>
    <w:p w:rsidR="002A5074" w:rsidRDefault="002A5074" w:rsidP="002A5074">
      <w:pPr>
        <w:spacing w:line="259" w:lineRule="auto"/>
      </w:pPr>
      <w:r>
        <w:t xml:space="preserve">The Vulnerability Index will be used to identify those young people who are at risk of harm, and to monitor SGV activity in the borough. </w:t>
      </w:r>
    </w:p>
    <w:p w:rsidR="002A5074" w:rsidRDefault="002A5074" w:rsidP="002A5074">
      <w:pPr>
        <w:spacing w:line="259" w:lineRule="auto"/>
      </w:pPr>
      <w:r>
        <w:t>Young people will be eligible for referral if they are aged 10-25, and meet one or more of the below criteria within the last 12 months. Referrals must be residents of Havering, or meeting any of the below criteria whilst in Havering (i.e. offending in Havering).</w:t>
      </w:r>
    </w:p>
    <w:p w:rsidR="002A5074" w:rsidRDefault="002A5074" w:rsidP="002A5074">
      <w:pPr>
        <w:spacing w:line="259" w:lineRule="auto"/>
      </w:pPr>
      <w:r>
        <w:t>Criteria are split between two levels:</w:t>
      </w:r>
    </w:p>
    <w:p w:rsidR="002A5074" w:rsidRPr="003A655B" w:rsidRDefault="002A5074" w:rsidP="002A5074">
      <w:pPr>
        <w:spacing w:line="259" w:lineRule="auto"/>
        <w:rPr>
          <w:color w:val="FF0000"/>
        </w:rPr>
      </w:pPr>
      <w:r w:rsidRPr="003A655B">
        <w:rPr>
          <w:color w:val="FF0000"/>
        </w:rPr>
        <w:t>High:</w:t>
      </w:r>
    </w:p>
    <w:p w:rsidR="002A5074" w:rsidRDefault="002A5074" w:rsidP="002A5074">
      <w:pPr>
        <w:spacing w:line="259" w:lineRule="auto"/>
        <w:ind w:left="720"/>
      </w:pPr>
      <w:r>
        <w:t>C1: Evidence of weapon possession (blades, firearms, acid)</w:t>
      </w:r>
    </w:p>
    <w:p w:rsidR="002A5074" w:rsidRDefault="002A5074" w:rsidP="002A5074">
      <w:pPr>
        <w:spacing w:line="259" w:lineRule="auto"/>
        <w:ind w:left="720"/>
      </w:pPr>
      <w:r>
        <w:t>C2: Perpetrator or victim of stabbing or serious GBH</w:t>
      </w:r>
    </w:p>
    <w:p w:rsidR="002A5074" w:rsidRDefault="002A5074" w:rsidP="002A5074">
      <w:pPr>
        <w:spacing w:line="259" w:lineRule="auto"/>
        <w:ind w:left="720"/>
      </w:pPr>
      <w:r>
        <w:t>C3: Involvement in group violence or weapon-related incident</w:t>
      </w:r>
    </w:p>
    <w:p w:rsidR="00752D5E" w:rsidRDefault="00752D5E" w:rsidP="002A5074">
      <w:pPr>
        <w:spacing w:line="259" w:lineRule="auto"/>
        <w:ind w:left="720"/>
      </w:pPr>
      <w:r>
        <w:t>C4:</w:t>
      </w:r>
      <w:r w:rsidR="009A380A" w:rsidRPr="009A380A">
        <w:t xml:space="preserve"> On Gang Violence Matrix or similar</w:t>
      </w:r>
    </w:p>
    <w:p w:rsidR="002A5074" w:rsidRPr="003A655B" w:rsidRDefault="002A5074" w:rsidP="002A5074">
      <w:pPr>
        <w:spacing w:line="259" w:lineRule="auto"/>
        <w:rPr>
          <w:color w:val="ED7D31" w:themeColor="accent2"/>
        </w:rPr>
      </w:pPr>
      <w:r w:rsidRPr="003A655B">
        <w:rPr>
          <w:color w:val="ED7D31" w:themeColor="accent2"/>
        </w:rPr>
        <w:t>Medium:</w:t>
      </w:r>
    </w:p>
    <w:p w:rsidR="002A5074" w:rsidRDefault="00276CA2" w:rsidP="002A5074">
      <w:pPr>
        <w:spacing w:line="259" w:lineRule="auto"/>
        <w:ind w:left="720"/>
      </w:pPr>
      <w:r>
        <w:t xml:space="preserve">C5: </w:t>
      </w:r>
      <w:r w:rsidR="00FD1500">
        <w:t>G</w:t>
      </w:r>
      <w:r w:rsidR="00752D5E">
        <w:t>ang/peer offender associations</w:t>
      </w:r>
    </w:p>
    <w:p w:rsidR="002A5074" w:rsidRDefault="00276CA2" w:rsidP="002A5074">
      <w:pPr>
        <w:spacing w:line="259" w:lineRule="auto"/>
        <w:ind w:left="720"/>
      </w:pPr>
      <w:r>
        <w:t>C6</w:t>
      </w:r>
      <w:r w:rsidR="002A5074">
        <w:t>: Evidence of involvement in County Lines or other criminal exploitation</w:t>
      </w:r>
    </w:p>
    <w:p w:rsidR="002A5074" w:rsidRDefault="00276CA2" w:rsidP="002A5074">
      <w:pPr>
        <w:spacing w:line="259" w:lineRule="auto"/>
        <w:ind w:left="720"/>
      </w:pPr>
      <w:r>
        <w:t>C7</w:t>
      </w:r>
      <w:r w:rsidR="00625959">
        <w:t>: Evidence of offending – serious acquisitive crime</w:t>
      </w:r>
      <w:r w:rsidR="003E317D">
        <w:t xml:space="preserve"> (burglary, robbery, theft of motor vehicle)</w:t>
      </w:r>
    </w:p>
    <w:p w:rsidR="002A5074" w:rsidRDefault="00276CA2" w:rsidP="002A5074">
      <w:pPr>
        <w:spacing w:line="259" w:lineRule="auto"/>
        <w:ind w:left="720"/>
      </w:pPr>
      <w:r>
        <w:t>C8</w:t>
      </w:r>
      <w:r w:rsidR="002A5074">
        <w:t>: Evidence of offending – drug supply</w:t>
      </w:r>
    </w:p>
    <w:p w:rsidR="002A5074" w:rsidRDefault="002A5074" w:rsidP="002A5074">
      <w:pPr>
        <w:spacing w:line="259" w:lineRule="auto"/>
      </w:pPr>
      <w:r>
        <w:t>Individuals meeting</w:t>
      </w:r>
      <w:r w:rsidR="00706A08">
        <w:t xml:space="preserve"> one or more of</w:t>
      </w:r>
      <w:r>
        <w:t xml:space="preserve"> </w:t>
      </w:r>
      <w:r w:rsidR="00FD1500">
        <w:rPr>
          <w:color w:val="FF0000"/>
        </w:rPr>
        <w:t>C1-C4</w:t>
      </w:r>
      <w:r w:rsidRPr="00602161">
        <w:rPr>
          <w:color w:val="FF0000"/>
        </w:rPr>
        <w:t xml:space="preserve"> </w:t>
      </w:r>
      <w:r>
        <w:t xml:space="preserve">within the last twelve months will be added to the Vulnerability Index. Individuals meeting one or more of </w:t>
      </w:r>
      <w:r w:rsidR="00FD1500">
        <w:rPr>
          <w:color w:val="ED7D31" w:themeColor="accent2"/>
        </w:rPr>
        <w:t>C5-8</w:t>
      </w:r>
      <w:r w:rsidRPr="00602161">
        <w:rPr>
          <w:color w:val="ED7D31" w:themeColor="accent2"/>
        </w:rPr>
        <w:t xml:space="preserve"> </w:t>
      </w:r>
      <w:r>
        <w:t>will be considered for inclusion, pending discussion between SGV Leads or at panel.</w:t>
      </w:r>
    </w:p>
    <w:p w:rsidR="002A5074" w:rsidRDefault="002A5074" w:rsidP="002A5074">
      <w:pPr>
        <w:spacing w:line="259" w:lineRule="auto"/>
      </w:pPr>
      <w:r>
        <w:t>Additionally we will allow for exceptional cases to be brought to panel, where an individual is showing a pattern of low-level concern but has not yet reached a critical incident.</w:t>
      </w:r>
    </w:p>
    <w:p w:rsidR="002A5074" w:rsidRDefault="002A5074" w:rsidP="002A5074">
      <w:r>
        <w:t>Referrals will be discussed by panel and added to the vulnerability index, which is used to monitor SGV activity in the borough.</w:t>
      </w:r>
    </w:p>
    <w:p w:rsidR="002A5074" w:rsidRDefault="002A5074" w:rsidP="002A5074">
      <w:r>
        <w:t xml:space="preserve">Individuals included in the vulnerability index will be removed if they do not continue to meet any of the criteria 12 months after referral. This deadline will be extended proportionally where the individual has not had opportunity to offend – i.e. they have been on remand, detained on a custodial sentence or subject to a conditional behaviour order. </w:t>
      </w:r>
    </w:p>
    <w:p w:rsidR="002A5074" w:rsidRDefault="002A5074" w:rsidP="002A5074">
      <w:r>
        <w:t xml:space="preserve">Meeting the criteria for the </w:t>
      </w:r>
      <w:r w:rsidR="00706A08">
        <w:t>Vulnerability</w:t>
      </w:r>
      <w:r>
        <w:t xml:space="preserve"> Index does not trigger any additional enforcement engagement activity; it is simply a point at which we are concerned they are at risk, and seek to ensure appropriate preventative support is in place. Those meeting the criteria will only be discussed at panel if they come to the attention of police or any partners</w:t>
      </w:r>
      <w:r w:rsidR="00706A08">
        <w:t xml:space="preserve"> in the preceding four weeks (since the last panel).</w:t>
      </w:r>
    </w:p>
    <w:p w:rsidR="00706A08" w:rsidRDefault="00706A08" w:rsidP="002A5074"/>
    <w:p w:rsidR="0035538A" w:rsidRDefault="0035538A"/>
    <w:sectPr w:rsidR="0035538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17F" w:rsidRDefault="008B317F" w:rsidP="00F4672C">
      <w:pPr>
        <w:spacing w:after="0" w:line="240" w:lineRule="auto"/>
      </w:pPr>
      <w:r>
        <w:separator/>
      </w:r>
    </w:p>
  </w:endnote>
  <w:endnote w:type="continuationSeparator" w:id="0">
    <w:p w:rsidR="008B317F" w:rsidRDefault="008B317F" w:rsidP="00F4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2C" w:rsidRDefault="00F46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2C" w:rsidRDefault="00F46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2C" w:rsidRDefault="00F46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17F" w:rsidRDefault="008B317F" w:rsidP="00F4672C">
      <w:pPr>
        <w:spacing w:after="0" w:line="240" w:lineRule="auto"/>
      </w:pPr>
      <w:r>
        <w:separator/>
      </w:r>
    </w:p>
  </w:footnote>
  <w:footnote w:type="continuationSeparator" w:id="0">
    <w:p w:rsidR="008B317F" w:rsidRDefault="008B317F" w:rsidP="00F46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2C" w:rsidRDefault="00F46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95669"/>
      <w:docPartObj>
        <w:docPartGallery w:val="Watermarks"/>
        <w:docPartUnique/>
      </w:docPartObj>
    </w:sdtPr>
    <w:sdtEndPr/>
    <w:sdtContent>
      <w:p w:rsidR="00F4672C" w:rsidRDefault="008B317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2C" w:rsidRDefault="00F46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74"/>
    <w:rsid w:val="00043C4B"/>
    <w:rsid w:val="00131CBF"/>
    <w:rsid w:val="0016751E"/>
    <w:rsid w:val="00276CA2"/>
    <w:rsid w:val="002A5074"/>
    <w:rsid w:val="0035538A"/>
    <w:rsid w:val="003E317D"/>
    <w:rsid w:val="00625959"/>
    <w:rsid w:val="00706A08"/>
    <w:rsid w:val="00752D5E"/>
    <w:rsid w:val="00806F51"/>
    <w:rsid w:val="008B317F"/>
    <w:rsid w:val="009A380A"/>
    <w:rsid w:val="00B510C2"/>
    <w:rsid w:val="00D2152C"/>
    <w:rsid w:val="00F4672C"/>
    <w:rsid w:val="00F719A7"/>
    <w:rsid w:val="00FD1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FB016B-819D-4A75-8C8F-E78F7803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7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3C4B"/>
    <w:rPr>
      <w:sz w:val="16"/>
      <w:szCs w:val="16"/>
    </w:rPr>
  </w:style>
  <w:style w:type="paragraph" w:styleId="CommentText">
    <w:name w:val="annotation text"/>
    <w:basedOn w:val="Normal"/>
    <w:link w:val="CommentTextChar"/>
    <w:uiPriority w:val="99"/>
    <w:semiHidden/>
    <w:unhideWhenUsed/>
    <w:rsid w:val="00043C4B"/>
    <w:pPr>
      <w:spacing w:line="240" w:lineRule="auto"/>
    </w:pPr>
    <w:rPr>
      <w:sz w:val="20"/>
      <w:szCs w:val="20"/>
    </w:rPr>
  </w:style>
  <w:style w:type="character" w:customStyle="1" w:styleId="CommentTextChar">
    <w:name w:val="Comment Text Char"/>
    <w:basedOn w:val="DefaultParagraphFont"/>
    <w:link w:val="CommentText"/>
    <w:uiPriority w:val="99"/>
    <w:semiHidden/>
    <w:rsid w:val="00043C4B"/>
    <w:rPr>
      <w:sz w:val="20"/>
      <w:szCs w:val="20"/>
    </w:rPr>
  </w:style>
  <w:style w:type="paragraph" w:styleId="CommentSubject">
    <w:name w:val="annotation subject"/>
    <w:basedOn w:val="CommentText"/>
    <w:next w:val="CommentText"/>
    <w:link w:val="CommentSubjectChar"/>
    <w:uiPriority w:val="99"/>
    <w:semiHidden/>
    <w:unhideWhenUsed/>
    <w:rsid w:val="00043C4B"/>
    <w:rPr>
      <w:b/>
      <w:bCs/>
    </w:rPr>
  </w:style>
  <w:style w:type="character" w:customStyle="1" w:styleId="CommentSubjectChar">
    <w:name w:val="Comment Subject Char"/>
    <w:basedOn w:val="CommentTextChar"/>
    <w:link w:val="CommentSubject"/>
    <w:uiPriority w:val="99"/>
    <w:semiHidden/>
    <w:rsid w:val="00043C4B"/>
    <w:rPr>
      <w:b/>
      <w:bCs/>
      <w:sz w:val="20"/>
      <w:szCs w:val="20"/>
    </w:rPr>
  </w:style>
  <w:style w:type="paragraph" w:styleId="BalloonText">
    <w:name w:val="Balloon Text"/>
    <w:basedOn w:val="Normal"/>
    <w:link w:val="BalloonTextChar"/>
    <w:uiPriority w:val="99"/>
    <w:semiHidden/>
    <w:unhideWhenUsed/>
    <w:rsid w:val="00043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C4B"/>
    <w:rPr>
      <w:rFonts w:ascii="Segoe UI" w:hAnsi="Segoe UI" w:cs="Segoe UI"/>
      <w:sz w:val="18"/>
      <w:szCs w:val="18"/>
    </w:rPr>
  </w:style>
  <w:style w:type="paragraph" w:styleId="Header">
    <w:name w:val="header"/>
    <w:basedOn w:val="Normal"/>
    <w:link w:val="HeaderChar"/>
    <w:uiPriority w:val="99"/>
    <w:unhideWhenUsed/>
    <w:rsid w:val="00F4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72C"/>
  </w:style>
  <w:style w:type="paragraph" w:styleId="Footer">
    <w:name w:val="footer"/>
    <w:basedOn w:val="Normal"/>
    <w:link w:val="FooterChar"/>
    <w:uiPriority w:val="99"/>
    <w:unhideWhenUsed/>
    <w:rsid w:val="00F4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ED992-7010-4702-9984-598D8E74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Blyth</dc:creator>
  <cp:keywords/>
  <dc:description/>
  <cp:lastModifiedBy>Lynn Glancy</cp:lastModifiedBy>
  <cp:revision>2</cp:revision>
  <dcterms:created xsi:type="dcterms:W3CDTF">2023-09-15T07:53:00Z</dcterms:created>
  <dcterms:modified xsi:type="dcterms:W3CDTF">2023-09-15T07:53:00Z</dcterms:modified>
</cp:coreProperties>
</file>