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650" w:rsidRDefault="00667C87"/>
    <w:p w:rsidR="008D5D5C" w:rsidRDefault="008D5D5C"/>
    <w:p w:rsidR="008D5D5C" w:rsidRPr="008D5D5C" w:rsidRDefault="008D5D5C" w:rsidP="008D5D5C">
      <w:pPr>
        <w:shd w:val="clear" w:color="auto" w:fill="FFFFFF"/>
        <w:spacing w:after="240"/>
        <w:textAlignment w:val="baseline"/>
        <w:rPr>
          <w:rFonts w:ascii="Arial" w:hAnsi="Arial" w:cs="Arial"/>
          <w:color w:val="4A4A49"/>
          <w:sz w:val="24"/>
          <w:szCs w:val="24"/>
          <w:lang w:eastAsia="en-GB"/>
        </w:rPr>
      </w:pPr>
      <w:r w:rsidRPr="008D5D5C">
        <w:rPr>
          <w:rFonts w:ascii="Arial" w:hAnsi="Arial" w:cs="Arial"/>
          <w:color w:val="4A4A49"/>
          <w:sz w:val="24"/>
          <w:szCs w:val="24"/>
          <w:lang w:eastAsia="en-GB"/>
        </w:rPr>
        <w:t>During the pandemic the number of volunteers and community groups in Havering increased significantly, and we are keen to support the work being done at that local level, promoting best practice and helping to keep those they assist safe.</w:t>
      </w:r>
    </w:p>
    <w:p w:rsidR="008D5D5C" w:rsidRPr="008D5D5C" w:rsidRDefault="008D5D5C" w:rsidP="008D5D5C">
      <w:pPr>
        <w:shd w:val="clear" w:color="auto" w:fill="FFFFFF"/>
        <w:textAlignment w:val="baseline"/>
        <w:rPr>
          <w:rFonts w:ascii="Arial" w:hAnsi="Arial" w:cs="Arial"/>
          <w:color w:val="4A4A49"/>
          <w:sz w:val="24"/>
          <w:szCs w:val="24"/>
          <w:lang w:eastAsia="en-GB"/>
        </w:rPr>
      </w:pPr>
      <w:hyperlink r:id="rId5" w:tgtFrame="_blank" w:tooltip="Charity guidance on reporting safeguarding concerns" w:history="1">
        <w:r w:rsidRPr="008D5D5C">
          <w:rPr>
            <w:rStyle w:val="Hyperlink"/>
            <w:rFonts w:ascii="Arial" w:hAnsi="Arial" w:cs="Arial"/>
            <w:color w:val="902B7F"/>
            <w:sz w:val="24"/>
            <w:szCs w:val="24"/>
            <w:bdr w:val="none" w:sz="0" w:space="0" w:color="auto" w:frame="1"/>
            <w:lang w:eastAsia="en-GB"/>
          </w:rPr>
          <w:t>Government guidance on r</w:t>
        </w:r>
        <w:r w:rsidRPr="008D5D5C">
          <w:rPr>
            <w:rStyle w:val="Hyperlink"/>
            <w:rFonts w:ascii="Arial" w:hAnsi="Arial" w:cs="Arial"/>
            <w:color w:val="902B7F"/>
            <w:sz w:val="24"/>
            <w:szCs w:val="24"/>
            <w:bdr w:val="none" w:sz="0" w:space="0" w:color="auto" w:frame="1"/>
            <w:lang w:eastAsia="en-GB"/>
          </w:rPr>
          <w:t>e</w:t>
        </w:r>
        <w:r w:rsidRPr="008D5D5C">
          <w:rPr>
            <w:rStyle w:val="Hyperlink"/>
            <w:rFonts w:ascii="Arial" w:hAnsi="Arial" w:cs="Arial"/>
            <w:color w:val="902B7F"/>
            <w:sz w:val="24"/>
            <w:szCs w:val="24"/>
            <w:bdr w:val="none" w:sz="0" w:space="0" w:color="auto" w:frame="1"/>
            <w:lang w:eastAsia="en-GB"/>
          </w:rPr>
          <w:t>porting safeguarding concerns in a charity</w:t>
        </w:r>
      </w:hyperlink>
      <w:r w:rsidRPr="008D5D5C">
        <w:rPr>
          <w:rFonts w:ascii="Arial" w:hAnsi="Arial" w:cs="Arial"/>
          <w:color w:val="4A4A49"/>
          <w:sz w:val="24"/>
          <w:szCs w:val="24"/>
          <w:lang w:eastAsia="en-GB"/>
        </w:rPr>
        <w:t xml:space="preserve"> </w:t>
      </w:r>
      <w:r>
        <w:rPr>
          <w:rFonts w:ascii="Arial" w:hAnsi="Arial" w:cs="Arial"/>
          <w:color w:val="4A4A49"/>
          <w:sz w:val="24"/>
          <w:szCs w:val="24"/>
          <w:lang w:eastAsia="en-GB"/>
        </w:rPr>
        <w:t xml:space="preserve"> </w:t>
      </w:r>
      <w:r w:rsidRPr="008D5D5C">
        <w:rPr>
          <w:rFonts w:ascii="Arial" w:hAnsi="Arial" w:cs="Arial"/>
          <w:color w:val="4A4A49"/>
          <w:sz w:val="24"/>
          <w:szCs w:val="24"/>
          <w:lang w:eastAsia="en-GB"/>
        </w:rPr>
        <w:t>was updated in March 2022. Every organisation that delivers charitable activities has a responsibility to safeguard people from harm or abuse whether they're staff members, volunteers, or people supported by the charity. This guidance will help you report safeguarding concerns about the behaviour or actions of a charity employee or volunteer.</w:t>
      </w:r>
    </w:p>
    <w:p w:rsidR="008D5D5C" w:rsidRPr="008D5D5C" w:rsidRDefault="008D5D5C" w:rsidP="008D5D5C">
      <w:pPr>
        <w:shd w:val="clear" w:color="auto" w:fill="FFFFFF"/>
        <w:textAlignment w:val="baseline"/>
        <w:rPr>
          <w:rFonts w:ascii="Arial" w:hAnsi="Arial" w:cs="Arial"/>
          <w:color w:val="4A4A49"/>
          <w:sz w:val="24"/>
          <w:szCs w:val="24"/>
          <w:lang w:eastAsia="en-GB"/>
        </w:rPr>
      </w:pPr>
    </w:p>
    <w:p w:rsidR="008D5D5C" w:rsidRPr="008D5D5C" w:rsidRDefault="008D5D5C" w:rsidP="008D5D5C">
      <w:pPr>
        <w:pStyle w:val="NormalWeb"/>
        <w:shd w:val="clear" w:color="auto" w:fill="FFFFFF"/>
        <w:spacing w:before="0" w:beforeAutospacing="0" w:after="300" w:afterAutospacing="0"/>
        <w:rPr>
          <w:rFonts w:ascii="Arial" w:hAnsi="Arial" w:cs="Arial"/>
          <w:color w:val="525455"/>
        </w:rPr>
      </w:pPr>
      <w:r w:rsidRPr="008D5D5C">
        <w:rPr>
          <w:rFonts w:ascii="Arial" w:hAnsi="Arial" w:cs="Arial"/>
          <w:color w:val="525455"/>
        </w:rPr>
        <w:t>We all have a responsibility to help keep children safe. Organisations working with children and young people must have safeguarding policies and procedures in place and be able to respond to child protection concerns. But we understand that it's not always easy to know exactly what you need to do.</w:t>
      </w:r>
    </w:p>
    <w:p w:rsidR="008D5D5C" w:rsidRPr="008D5D5C" w:rsidRDefault="008D5D5C" w:rsidP="008D5D5C">
      <w:pPr>
        <w:pStyle w:val="NormalWeb"/>
        <w:shd w:val="clear" w:color="auto" w:fill="FFFFFF"/>
        <w:spacing w:before="0" w:beforeAutospacing="0" w:after="300" w:afterAutospacing="0"/>
        <w:rPr>
          <w:rFonts w:ascii="Arial" w:hAnsi="Arial" w:cs="Arial"/>
          <w:color w:val="525455"/>
        </w:rPr>
      </w:pPr>
      <w:r w:rsidRPr="008D5D5C">
        <w:rPr>
          <w:rFonts w:ascii="Arial" w:hAnsi="Arial" w:cs="Arial"/>
          <w:color w:val="525455"/>
        </w:rPr>
        <w:t>That's why we've produced a range of resources for voluntary and community groups. Whether you're just starting out or you're reviewing existing processes, we're here to help.</w:t>
      </w:r>
    </w:p>
    <w:p w:rsidR="008D5D5C" w:rsidRPr="008D5D5C" w:rsidRDefault="008D5D5C" w:rsidP="008D5D5C">
      <w:pPr>
        <w:rPr>
          <w:rFonts w:ascii="Arial" w:hAnsi="Arial" w:cs="Arial"/>
          <w:color w:val="4A4A49"/>
          <w:sz w:val="24"/>
          <w:szCs w:val="24"/>
          <w:lang w:eastAsia="en-GB"/>
        </w:rPr>
      </w:pPr>
      <w:r w:rsidRPr="008D5D5C">
        <w:rPr>
          <w:rFonts w:ascii="Arial" w:hAnsi="Arial" w:cs="Arial"/>
          <w:color w:val="4A4A49"/>
          <w:sz w:val="24"/>
          <w:szCs w:val="24"/>
          <w:lang w:eastAsia="en-GB"/>
        </w:rPr>
        <w:t>All our training is free, e</w:t>
      </w:r>
      <w:r>
        <w:rPr>
          <w:rFonts w:ascii="Arial" w:hAnsi="Arial" w:cs="Arial"/>
          <w:color w:val="4A4A49"/>
          <w:sz w:val="24"/>
          <w:szCs w:val="24"/>
          <w:lang w:eastAsia="en-GB"/>
        </w:rPr>
        <w:t>.</w:t>
      </w:r>
      <w:r w:rsidRPr="008D5D5C">
        <w:rPr>
          <w:rFonts w:ascii="Arial" w:hAnsi="Arial" w:cs="Arial"/>
          <w:color w:val="4A4A49"/>
          <w:sz w:val="24"/>
          <w:szCs w:val="24"/>
          <w:lang w:eastAsia="en-GB"/>
        </w:rPr>
        <w:t>g</w:t>
      </w:r>
      <w:r>
        <w:rPr>
          <w:rFonts w:ascii="Arial" w:hAnsi="Arial" w:cs="Arial"/>
          <w:color w:val="4A4A49"/>
          <w:sz w:val="24"/>
          <w:szCs w:val="24"/>
          <w:lang w:eastAsia="en-GB"/>
        </w:rPr>
        <w:t>.</w:t>
      </w:r>
      <w:r w:rsidRPr="008D5D5C">
        <w:rPr>
          <w:rFonts w:ascii="Arial" w:hAnsi="Arial" w:cs="Arial"/>
          <w:color w:val="4A4A49"/>
          <w:sz w:val="24"/>
          <w:szCs w:val="24"/>
          <w:lang w:eastAsia="en-GB"/>
        </w:rPr>
        <w:t xml:space="preserve"> funded for your staff and volunteers to access. There is live trai</w:t>
      </w:r>
      <w:r w:rsidRPr="008D5D5C">
        <w:rPr>
          <w:rFonts w:ascii="Arial" w:hAnsi="Arial" w:cs="Arial"/>
          <w:color w:val="4A4A49"/>
          <w:sz w:val="24"/>
          <w:szCs w:val="24"/>
          <w:lang w:eastAsia="en-GB"/>
        </w:rPr>
        <w:t>ning, face to face and online, </w:t>
      </w:r>
      <w:r w:rsidRPr="008D5D5C">
        <w:rPr>
          <w:rFonts w:ascii="Arial" w:hAnsi="Arial" w:cs="Arial"/>
          <w:color w:val="4A4A49"/>
          <w:sz w:val="24"/>
          <w:szCs w:val="24"/>
          <w:lang w:eastAsia="en-GB"/>
        </w:rPr>
        <w:t>plus e</w:t>
      </w:r>
      <w:r w:rsidRPr="008D5D5C">
        <w:rPr>
          <w:rFonts w:ascii="Arial" w:hAnsi="Arial" w:cs="Arial"/>
          <w:color w:val="4A4A49"/>
          <w:sz w:val="24"/>
          <w:szCs w:val="24"/>
          <w:lang w:eastAsia="en-GB"/>
        </w:rPr>
        <w:t xml:space="preserve"> </w:t>
      </w:r>
      <w:r w:rsidRPr="008D5D5C">
        <w:rPr>
          <w:rFonts w:ascii="Arial" w:hAnsi="Arial" w:cs="Arial"/>
          <w:color w:val="4A4A49"/>
          <w:sz w:val="24"/>
          <w:szCs w:val="24"/>
          <w:lang w:eastAsia="en-GB"/>
        </w:rPr>
        <w:t>learning to access at any time here</w:t>
      </w:r>
      <w:r w:rsidRPr="008D5D5C">
        <w:rPr>
          <w:rFonts w:ascii="Arial" w:hAnsi="Arial" w:cs="Arial"/>
          <w:color w:val="4A4A49"/>
          <w:sz w:val="24"/>
          <w:szCs w:val="24"/>
          <w:lang w:eastAsia="en-GB"/>
        </w:rPr>
        <w:t xml:space="preserve"> </w:t>
      </w:r>
      <w:hyperlink r:id="rId6" w:history="1">
        <w:r w:rsidRPr="008D5D5C">
          <w:rPr>
            <w:rStyle w:val="Hyperlink"/>
            <w:rFonts w:ascii="Arial" w:hAnsi="Arial" w:cs="Arial"/>
            <w:sz w:val="24"/>
            <w:szCs w:val="24"/>
            <w:lang w:eastAsia="en-GB"/>
          </w:rPr>
          <w:t>https://training.safeguardinghavering.org.uk/</w:t>
        </w:r>
      </w:hyperlink>
    </w:p>
    <w:p w:rsidR="008D5D5C" w:rsidRPr="008D5D5C" w:rsidRDefault="008D5D5C" w:rsidP="008D5D5C">
      <w:pPr>
        <w:shd w:val="clear" w:color="auto" w:fill="FFFFFF"/>
        <w:textAlignment w:val="baseline"/>
        <w:rPr>
          <w:rFonts w:ascii="Arial" w:hAnsi="Arial" w:cs="Arial"/>
          <w:color w:val="4A4A49"/>
          <w:sz w:val="24"/>
          <w:szCs w:val="24"/>
          <w:lang w:eastAsia="en-GB"/>
        </w:rPr>
      </w:pPr>
      <w:r w:rsidRPr="008D5D5C">
        <w:rPr>
          <w:rFonts w:ascii="Arial" w:hAnsi="Arial" w:cs="Arial"/>
          <w:color w:val="4A4A49"/>
          <w:sz w:val="24"/>
          <w:szCs w:val="24"/>
          <w:lang w:eastAsia="en-GB"/>
        </w:rPr>
        <w:t xml:space="preserve">Funding and commissioning organisations may have safeguarding expectations in their tender and contract processes. </w:t>
      </w:r>
    </w:p>
    <w:p w:rsidR="008D5D5C" w:rsidRPr="008D5D5C" w:rsidRDefault="008D5D5C" w:rsidP="008D5D5C">
      <w:pPr>
        <w:rPr>
          <w:rFonts w:ascii="Arial" w:hAnsi="Arial" w:cs="Arial"/>
          <w:sz w:val="24"/>
          <w:szCs w:val="24"/>
        </w:rPr>
      </w:pPr>
    </w:p>
    <w:p w:rsidR="008D5D5C" w:rsidRPr="008D5D5C" w:rsidRDefault="008D5D5C" w:rsidP="008D5D5C">
      <w:pPr>
        <w:spacing w:before="240" w:after="40" w:line="216" w:lineRule="auto"/>
        <w:textAlignment w:val="baseline"/>
        <w:rPr>
          <w:rFonts w:ascii="Arial" w:hAnsi="Arial" w:cs="Arial"/>
          <w:b/>
          <w:bCs/>
          <w:color w:val="000000"/>
          <w:sz w:val="24"/>
          <w:szCs w:val="24"/>
          <w:lang w:eastAsia="en-GB"/>
        </w:rPr>
      </w:pPr>
      <w:r>
        <w:rPr>
          <w:rFonts w:ascii="Arial" w:hAnsi="Arial" w:cs="Arial"/>
          <w:b/>
          <w:bCs/>
          <w:color w:val="000000"/>
          <w:sz w:val="24"/>
          <w:szCs w:val="24"/>
          <w:lang w:eastAsia="en-GB"/>
        </w:rPr>
        <w:t xml:space="preserve">Safeguarding - </w:t>
      </w:r>
      <w:r w:rsidRPr="008D5D5C">
        <w:rPr>
          <w:rFonts w:ascii="Arial" w:hAnsi="Arial" w:cs="Arial"/>
          <w:b/>
          <w:bCs/>
          <w:color w:val="000000"/>
          <w:sz w:val="24"/>
          <w:szCs w:val="24"/>
          <w:lang w:eastAsia="en-GB"/>
        </w:rPr>
        <w:t>What it is and who it applies to</w:t>
      </w:r>
    </w:p>
    <w:p w:rsidR="008D5D5C" w:rsidRPr="008D5D5C" w:rsidRDefault="008D5D5C" w:rsidP="008D5D5C">
      <w:pPr>
        <w:spacing w:before="240" w:after="40" w:line="216" w:lineRule="auto"/>
        <w:textAlignment w:val="baseline"/>
        <w:rPr>
          <w:rFonts w:ascii="Arial" w:hAnsi="Arial" w:cs="Arial"/>
          <w:color w:val="000000"/>
          <w:sz w:val="24"/>
          <w:szCs w:val="24"/>
          <w:lang w:eastAsia="en-GB"/>
        </w:rPr>
      </w:pPr>
      <w:r>
        <w:rPr>
          <w:rFonts w:ascii="Arial" w:hAnsi="Arial" w:cs="Arial"/>
          <w:color w:val="000000"/>
          <w:sz w:val="24"/>
          <w:szCs w:val="24"/>
          <w:lang w:eastAsia="en-GB"/>
        </w:rPr>
        <w:t>Charity Trustees must:</w:t>
      </w:r>
    </w:p>
    <w:p w:rsidR="008D5D5C" w:rsidRPr="008D5D5C" w:rsidRDefault="008D5D5C" w:rsidP="008D5D5C">
      <w:pPr>
        <w:pStyle w:val="ListParagraph"/>
        <w:numPr>
          <w:ilvl w:val="0"/>
          <w:numId w:val="1"/>
        </w:numPr>
        <w:spacing w:before="240" w:after="40" w:line="216" w:lineRule="auto"/>
        <w:ind w:left="284"/>
        <w:textAlignment w:val="baseline"/>
        <w:rPr>
          <w:rFonts w:ascii="Arial" w:hAnsi="Arial" w:cs="Arial"/>
          <w:sz w:val="24"/>
          <w:szCs w:val="24"/>
          <w:lang w:eastAsia="en-GB"/>
        </w:rPr>
      </w:pPr>
      <w:r w:rsidRPr="008D5D5C">
        <w:rPr>
          <w:rFonts w:ascii="Arial" w:hAnsi="Arial" w:cs="Arial"/>
          <w:color w:val="000000"/>
          <w:sz w:val="24"/>
          <w:szCs w:val="24"/>
          <w:lang w:eastAsia="en-GB"/>
        </w:rPr>
        <w:t>Safeguard children and adults at risk, and protect anyone that comes into contact with their charity from harm.</w:t>
      </w:r>
    </w:p>
    <w:p w:rsidR="008D5D5C" w:rsidRPr="008D5D5C" w:rsidRDefault="008D5D5C" w:rsidP="008D5D5C">
      <w:pPr>
        <w:pStyle w:val="ListParagraph"/>
        <w:numPr>
          <w:ilvl w:val="0"/>
          <w:numId w:val="1"/>
        </w:numPr>
        <w:spacing w:before="240" w:after="40" w:line="216" w:lineRule="auto"/>
        <w:ind w:left="284"/>
        <w:textAlignment w:val="baseline"/>
        <w:rPr>
          <w:rFonts w:ascii="Arial" w:hAnsi="Arial" w:cs="Arial"/>
          <w:color w:val="000000"/>
          <w:sz w:val="24"/>
          <w:szCs w:val="24"/>
          <w:lang w:eastAsia="en-GB"/>
        </w:rPr>
      </w:pPr>
      <w:r w:rsidRPr="008D5D5C">
        <w:rPr>
          <w:rFonts w:ascii="Arial" w:hAnsi="Arial" w:cs="Arial"/>
          <w:color w:val="000000"/>
          <w:sz w:val="24"/>
          <w:szCs w:val="24"/>
          <w:lang w:eastAsia="en-GB"/>
        </w:rPr>
        <w:t xml:space="preserve">Appoint a safeguarding lead to work with your local authority Safeguarding Boards </w:t>
      </w:r>
    </w:p>
    <w:p w:rsidR="008D5D5C" w:rsidRPr="008D5D5C" w:rsidRDefault="008D5D5C" w:rsidP="008D5D5C">
      <w:pPr>
        <w:pStyle w:val="ListParagraph"/>
        <w:numPr>
          <w:ilvl w:val="0"/>
          <w:numId w:val="1"/>
        </w:numPr>
        <w:spacing w:before="240" w:after="40" w:line="216" w:lineRule="auto"/>
        <w:ind w:left="284"/>
        <w:textAlignment w:val="baseline"/>
        <w:rPr>
          <w:rFonts w:ascii="Arial" w:hAnsi="Arial" w:cs="Arial"/>
          <w:color w:val="000000"/>
          <w:sz w:val="24"/>
          <w:szCs w:val="24"/>
          <w:lang w:eastAsia="en-GB"/>
        </w:rPr>
      </w:pPr>
      <w:r w:rsidRPr="008D5D5C">
        <w:rPr>
          <w:rFonts w:ascii="Arial" w:hAnsi="Arial" w:cs="Arial"/>
          <w:color w:val="000000"/>
          <w:sz w:val="24"/>
          <w:szCs w:val="24"/>
          <w:lang w:eastAsia="en-GB"/>
        </w:rPr>
        <w:t xml:space="preserve">Manage concerns, complaints, whistleblowing and allegations relating to child protection or adults at risk effectively </w:t>
      </w:r>
    </w:p>
    <w:p w:rsidR="008D5D5C" w:rsidRPr="008D5D5C" w:rsidRDefault="008D5D5C" w:rsidP="008D5D5C">
      <w:pPr>
        <w:spacing w:before="240" w:after="40" w:line="216" w:lineRule="auto"/>
        <w:textAlignment w:val="baseline"/>
        <w:rPr>
          <w:rFonts w:ascii="Arial" w:hAnsi="Arial" w:cs="Arial"/>
          <w:sz w:val="24"/>
          <w:szCs w:val="24"/>
          <w:lang w:eastAsia="en-GB"/>
        </w:rPr>
      </w:pPr>
      <w:r w:rsidRPr="008D5D5C">
        <w:rPr>
          <w:rFonts w:ascii="Arial" w:hAnsi="Arial" w:cs="Arial"/>
          <w:color w:val="000000"/>
          <w:sz w:val="24"/>
          <w:szCs w:val="24"/>
          <w:lang w:eastAsia="en-GB"/>
        </w:rPr>
        <w:t>• Follow relevant legislation and guidance.</w:t>
      </w:r>
    </w:p>
    <w:p w:rsidR="008D5D5C" w:rsidRPr="008D5D5C" w:rsidRDefault="008D5D5C" w:rsidP="008D5D5C">
      <w:pPr>
        <w:numPr>
          <w:ilvl w:val="0"/>
          <w:numId w:val="2"/>
        </w:numPr>
        <w:spacing w:line="216" w:lineRule="auto"/>
        <w:ind w:left="1008"/>
        <w:rPr>
          <w:rFonts w:ascii="Arial" w:hAnsi="Arial" w:cs="Arial"/>
          <w:color w:val="FFFFFF"/>
          <w:sz w:val="24"/>
          <w:szCs w:val="24"/>
          <w:lang w:eastAsia="en-GB"/>
        </w:rPr>
      </w:pPr>
    </w:p>
    <w:p w:rsidR="008D5D5C" w:rsidRPr="008D5D5C" w:rsidRDefault="008D5D5C" w:rsidP="008D5D5C">
      <w:pPr>
        <w:spacing w:line="216" w:lineRule="auto"/>
        <w:rPr>
          <w:rFonts w:ascii="Arial" w:hAnsi="Arial" w:cs="Arial"/>
          <w:color w:val="000000"/>
          <w:sz w:val="24"/>
          <w:szCs w:val="24"/>
          <w:lang w:eastAsia="en-GB"/>
        </w:rPr>
      </w:pPr>
      <w:r w:rsidRPr="008D5D5C">
        <w:rPr>
          <w:rFonts w:ascii="Arial" w:hAnsi="Arial" w:cs="Arial"/>
          <w:color w:val="000000"/>
          <w:sz w:val="24"/>
          <w:szCs w:val="24"/>
          <w:lang w:eastAsia="en-GB"/>
        </w:rPr>
        <w:t>Protecting people and safeguarding responsibilities should be a governance priority for all charities.  Establish good safeguarding policies and procedures that all trustees, staff and volunteers follow</w:t>
      </w:r>
      <w:r w:rsidRPr="008D5D5C">
        <w:rPr>
          <w:rFonts w:ascii="Arial" w:hAnsi="Arial" w:cs="Arial"/>
          <w:color w:val="FFFFFF"/>
          <w:sz w:val="24"/>
          <w:szCs w:val="24"/>
          <w:lang w:eastAsia="en-GB"/>
        </w:rPr>
        <w:t xml:space="preserve"> </w:t>
      </w:r>
      <w:r w:rsidRPr="008D5D5C">
        <w:rPr>
          <w:rFonts w:ascii="Arial" w:hAnsi="Arial" w:cs="Arial"/>
          <w:sz w:val="24"/>
          <w:szCs w:val="24"/>
          <w:lang w:eastAsia="en-GB"/>
        </w:rPr>
        <w:t xml:space="preserve">and </w:t>
      </w:r>
      <w:r w:rsidRPr="008D5D5C">
        <w:rPr>
          <w:rFonts w:ascii="Arial" w:hAnsi="Arial" w:cs="Arial"/>
          <w:color w:val="000000"/>
          <w:sz w:val="24"/>
          <w:szCs w:val="24"/>
          <w:lang w:eastAsia="en-GB"/>
        </w:rPr>
        <w:t xml:space="preserve">make sure all staff and volunteers receive regular training on child protection or working with adults at risk. </w:t>
      </w:r>
    </w:p>
    <w:p w:rsidR="008D5D5C" w:rsidRPr="008D5D5C" w:rsidRDefault="008D5D5C" w:rsidP="008D5D5C">
      <w:pPr>
        <w:rPr>
          <w:rFonts w:ascii="Arial" w:hAnsi="Arial" w:cs="Arial"/>
          <w:sz w:val="24"/>
          <w:szCs w:val="24"/>
        </w:rPr>
      </w:pPr>
      <w:r w:rsidRPr="008D5D5C">
        <w:rPr>
          <w:rFonts w:ascii="Arial" w:hAnsi="Arial" w:cs="Arial"/>
          <w:color w:val="464646"/>
          <w:sz w:val="24"/>
          <w:szCs w:val="24"/>
          <w:shd w:val="clear" w:color="auto" w:fill="FFFFFF"/>
        </w:rPr>
        <w:t>The Trustees should be mindful of their reporting obligations to the Charity Commission in respect of </w:t>
      </w:r>
      <w:hyperlink r:id="rId7" w:anchor="what-to-report" w:history="1">
        <w:r w:rsidRPr="008D5D5C">
          <w:rPr>
            <w:rStyle w:val="Hyperlink"/>
            <w:rFonts w:ascii="Arial" w:hAnsi="Arial" w:cs="Arial"/>
            <w:color w:val="3374BA"/>
            <w:sz w:val="24"/>
            <w:szCs w:val="24"/>
            <w:shd w:val="clear" w:color="auto" w:fill="FFFFFF"/>
          </w:rPr>
          <w:t>Serious Incident Reporting</w:t>
        </w:r>
      </w:hyperlink>
      <w:r w:rsidRPr="008D5D5C">
        <w:rPr>
          <w:rFonts w:ascii="Arial" w:hAnsi="Arial" w:cs="Arial"/>
          <w:sz w:val="24"/>
          <w:szCs w:val="24"/>
        </w:rPr>
        <w:t xml:space="preserve"> </w:t>
      </w:r>
      <w:r w:rsidRPr="008D5D5C">
        <w:rPr>
          <w:rFonts w:ascii="Arial" w:hAnsi="Arial" w:cs="Arial"/>
          <w:color w:val="464646"/>
          <w:sz w:val="24"/>
          <w:szCs w:val="24"/>
          <w:shd w:val="clear" w:color="auto" w:fill="FFFFFF"/>
        </w:rPr>
        <w:t>and, if applicable, other regulators.  They should be aware of the Government </w:t>
      </w:r>
      <w:hyperlink r:id="rId8" w:history="1">
        <w:r w:rsidRPr="008D5D5C">
          <w:rPr>
            <w:rStyle w:val="Hyperlink"/>
            <w:rFonts w:ascii="Arial" w:hAnsi="Arial" w:cs="Arial"/>
            <w:color w:val="3374BA"/>
            <w:sz w:val="24"/>
            <w:szCs w:val="24"/>
            <w:shd w:val="clear" w:color="auto" w:fill="FFFFFF"/>
          </w:rPr>
          <w:t>guidance on handling safeguarding allegations</w:t>
        </w:r>
      </w:hyperlink>
    </w:p>
    <w:p w:rsidR="008D5D5C" w:rsidRPr="008D5D5C" w:rsidRDefault="008D5D5C" w:rsidP="008D5D5C">
      <w:pPr>
        <w:rPr>
          <w:rFonts w:ascii="Arial" w:hAnsi="Arial" w:cs="Arial"/>
          <w:sz w:val="24"/>
          <w:szCs w:val="24"/>
        </w:rPr>
      </w:pPr>
    </w:p>
    <w:p w:rsidR="008D5D5C" w:rsidRDefault="008D5D5C" w:rsidP="008D5D5C">
      <w:pPr>
        <w:shd w:val="clear" w:color="auto" w:fill="FFFFFF"/>
        <w:textAlignment w:val="baseline"/>
        <w:rPr>
          <w:rFonts w:ascii="Arial" w:hAnsi="Arial" w:cs="Arial"/>
          <w:color w:val="333333"/>
          <w:sz w:val="24"/>
          <w:szCs w:val="24"/>
          <w:shd w:val="clear" w:color="auto" w:fill="FFFFFF"/>
        </w:rPr>
      </w:pPr>
      <w:r w:rsidRPr="008D5D5C">
        <w:rPr>
          <w:rFonts w:ascii="Arial" w:hAnsi="Arial" w:cs="Arial"/>
          <w:color w:val="4A4A49"/>
          <w:sz w:val="24"/>
          <w:szCs w:val="24"/>
          <w:lang w:eastAsia="en-GB"/>
        </w:rPr>
        <w:lastRenderedPageBreak/>
        <w:t>Policies and training should include guidance on fundraising, face to face and online safety, including how to report concerns about an</w:t>
      </w:r>
      <w:proofErr w:type="gramStart"/>
      <w:r w:rsidRPr="008D5D5C">
        <w:rPr>
          <w:rFonts w:ascii="Arial" w:hAnsi="Arial" w:cs="Arial"/>
          <w:color w:val="4A4A49"/>
          <w:sz w:val="24"/>
          <w:szCs w:val="24"/>
          <w:lang w:eastAsia="en-GB"/>
        </w:rPr>
        <w:t>  adult</w:t>
      </w:r>
      <w:proofErr w:type="gramEnd"/>
      <w:r w:rsidRPr="008D5D5C">
        <w:rPr>
          <w:rFonts w:ascii="Arial" w:hAnsi="Arial" w:cs="Arial"/>
          <w:color w:val="4A4A49"/>
          <w:sz w:val="24"/>
          <w:szCs w:val="24"/>
          <w:lang w:eastAsia="en-GB"/>
        </w:rPr>
        <w:t xml:space="preserve"> or child, including whistleblowing. </w:t>
      </w:r>
      <w:r w:rsidRPr="008D5D5C">
        <w:rPr>
          <w:rFonts w:ascii="Arial" w:hAnsi="Arial" w:cs="Arial"/>
          <w:color w:val="333333"/>
          <w:sz w:val="24"/>
          <w:szCs w:val="24"/>
          <w:shd w:val="clear" w:color="auto" w:fill="FFFFFF"/>
        </w:rPr>
        <w:t>The Board must have oversight of any policies and procedures and approve them, usually with the Chair’s signature. Policies should only state what the organisation can feasibly carry out and should be as straightforward to implement as possible.</w:t>
      </w:r>
    </w:p>
    <w:p w:rsidR="008D5D5C" w:rsidRPr="008D5D5C" w:rsidRDefault="008D5D5C" w:rsidP="008D5D5C">
      <w:pPr>
        <w:shd w:val="clear" w:color="auto" w:fill="FFFFFF"/>
        <w:textAlignment w:val="baseline"/>
        <w:rPr>
          <w:rFonts w:ascii="Arial" w:hAnsi="Arial" w:cs="Arial"/>
          <w:color w:val="4A4A49"/>
          <w:sz w:val="24"/>
          <w:szCs w:val="24"/>
          <w:lang w:eastAsia="en-GB"/>
        </w:rPr>
      </w:pPr>
    </w:p>
    <w:p w:rsidR="008D5D5C" w:rsidRPr="008D5D5C" w:rsidRDefault="008D5D5C" w:rsidP="008D5D5C">
      <w:pPr>
        <w:rPr>
          <w:rFonts w:ascii="Arial" w:hAnsi="Arial" w:cs="Arial"/>
          <w:b/>
          <w:bCs/>
          <w:sz w:val="24"/>
          <w:szCs w:val="24"/>
        </w:rPr>
      </w:pPr>
      <w:r w:rsidRPr="008D5D5C">
        <w:rPr>
          <w:rFonts w:ascii="Arial" w:hAnsi="Arial" w:cs="Arial"/>
          <w:b/>
          <w:bCs/>
          <w:sz w:val="24"/>
          <w:szCs w:val="24"/>
        </w:rPr>
        <w:t xml:space="preserve">Find out more here: </w:t>
      </w:r>
    </w:p>
    <w:p w:rsidR="008D5D5C" w:rsidRPr="008D5D5C" w:rsidRDefault="008D5D5C" w:rsidP="008D5D5C">
      <w:pPr>
        <w:rPr>
          <w:rFonts w:ascii="Arial" w:hAnsi="Arial" w:cs="Arial"/>
          <w:sz w:val="24"/>
          <w:szCs w:val="24"/>
        </w:rPr>
      </w:pPr>
    </w:p>
    <w:p w:rsidR="008D5D5C" w:rsidRPr="008D5D5C" w:rsidRDefault="008D5D5C" w:rsidP="008D5D5C">
      <w:pPr>
        <w:rPr>
          <w:rFonts w:ascii="Arial" w:hAnsi="Arial" w:cs="Arial"/>
          <w:sz w:val="24"/>
          <w:szCs w:val="24"/>
        </w:rPr>
      </w:pPr>
      <w:r w:rsidRPr="008D5D5C">
        <w:rPr>
          <w:rFonts w:ascii="Arial" w:hAnsi="Arial" w:cs="Arial"/>
          <w:sz w:val="24"/>
          <w:szCs w:val="24"/>
        </w:rPr>
        <w:t xml:space="preserve">Waltham Forest film: </w:t>
      </w:r>
      <w:hyperlink r:id="rId9" w:history="1">
        <w:r w:rsidRPr="008D5D5C">
          <w:rPr>
            <w:rStyle w:val="Hyperlink"/>
            <w:rFonts w:ascii="Arial" w:hAnsi="Arial" w:cs="Arial"/>
            <w:sz w:val="24"/>
            <w:szCs w:val="24"/>
          </w:rPr>
          <w:t>https://www.youtube.com/watch?v=HHQG8CJROhU</w:t>
        </w:r>
      </w:hyperlink>
      <w:r w:rsidRPr="008D5D5C">
        <w:rPr>
          <w:rFonts w:ascii="Arial" w:hAnsi="Arial" w:cs="Arial"/>
          <w:sz w:val="24"/>
          <w:szCs w:val="24"/>
        </w:rPr>
        <w:t xml:space="preserve"> </w:t>
      </w:r>
    </w:p>
    <w:p w:rsidR="008D5D5C" w:rsidRPr="008D5D5C" w:rsidRDefault="008D5D5C" w:rsidP="008D5D5C">
      <w:pPr>
        <w:rPr>
          <w:rFonts w:ascii="Arial" w:hAnsi="Arial" w:cs="Arial"/>
          <w:sz w:val="24"/>
          <w:szCs w:val="24"/>
        </w:rPr>
      </w:pPr>
    </w:p>
    <w:p w:rsidR="008D5D5C" w:rsidRPr="008D5D5C" w:rsidRDefault="008D5D5C" w:rsidP="008D5D5C">
      <w:pPr>
        <w:rPr>
          <w:rFonts w:ascii="Arial" w:hAnsi="Arial" w:cs="Arial"/>
          <w:sz w:val="24"/>
          <w:szCs w:val="24"/>
        </w:rPr>
      </w:pPr>
      <w:r w:rsidRPr="008D5D5C">
        <w:rPr>
          <w:rFonts w:ascii="Arial" w:hAnsi="Arial" w:cs="Arial"/>
          <w:sz w:val="24"/>
          <w:szCs w:val="24"/>
        </w:rPr>
        <w:t xml:space="preserve">Inter Faith Forum </w:t>
      </w:r>
      <w:hyperlink r:id="rId10" w:history="1">
        <w:r w:rsidRPr="008D5D5C">
          <w:rPr>
            <w:rStyle w:val="Hyperlink"/>
            <w:rFonts w:ascii="Arial" w:hAnsi="Arial" w:cs="Arial"/>
            <w:sz w:val="24"/>
            <w:szCs w:val="24"/>
          </w:rPr>
          <w:t>https://www.interfaith.org.uk/involved/contact/havering-inter-faith-forum</w:t>
        </w:r>
      </w:hyperlink>
      <w:r w:rsidRPr="008D5D5C">
        <w:rPr>
          <w:rFonts w:ascii="Arial" w:hAnsi="Arial" w:cs="Arial"/>
          <w:sz w:val="24"/>
          <w:szCs w:val="24"/>
        </w:rPr>
        <w:t xml:space="preserve"> </w:t>
      </w:r>
    </w:p>
    <w:p w:rsidR="008D5D5C" w:rsidRPr="008D5D5C" w:rsidRDefault="008D5D5C" w:rsidP="008D5D5C">
      <w:pPr>
        <w:rPr>
          <w:rFonts w:ascii="Arial" w:hAnsi="Arial" w:cs="Arial"/>
          <w:sz w:val="24"/>
          <w:szCs w:val="24"/>
        </w:rPr>
      </w:pPr>
    </w:p>
    <w:p w:rsidR="008D5D5C" w:rsidRPr="008D5D5C" w:rsidRDefault="008D5D5C" w:rsidP="008D5D5C">
      <w:pPr>
        <w:rPr>
          <w:rFonts w:ascii="Arial" w:hAnsi="Arial" w:cs="Arial"/>
          <w:sz w:val="24"/>
          <w:szCs w:val="24"/>
        </w:rPr>
      </w:pPr>
      <w:r w:rsidRPr="008D5D5C">
        <w:rPr>
          <w:rFonts w:ascii="Arial" w:hAnsi="Arial" w:cs="Arial"/>
          <w:sz w:val="24"/>
          <w:szCs w:val="24"/>
        </w:rPr>
        <w:t xml:space="preserve">Havering Volunteer Centre </w:t>
      </w:r>
      <w:hyperlink r:id="rId11" w:history="1">
        <w:r w:rsidRPr="008D5D5C">
          <w:rPr>
            <w:rStyle w:val="Hyperlink"/>
            <w:rFonts w:ascii="Arial" w:hAnsi="Arial" w:cs="Arial"/>
            <w:sz w:val="24"/>
            <w:szCs w:val="24"/>
          </w:rPr>
          <w:t>https://www.haveringvc.org.uk/</w:t>
        </w:r>
      </w:hyperlink>
      <w:r w:rsidRPr="008D5D5C">
        <w:rPr>
          <w:rFonts w:ascii="Arial" w:hAnsi="Arial" w:cs="Arial"/>
          <w:sz w:val="24"/>
          <w:szCs w:val="24"/>
        </w:rPr>
        <w:t xml:space="preserve"> </w:t>
      </w:r>
    </w:p>
    <w:p w:rsidR="008D5D5C" w:rsidRPr="008D5D5C" w:rsidRDefault="008D5D5C" w:rsidP="008D5D5C">
      <w:pPr>
        <w:rPr>
          <w:rFonts w:ascii="Arial" w:hAnsi="Arial" w:cs="Arial"/>
          <w:sz w:val="24"/>
          <w:szCs w:val="24"/>
        </w:rPr>
      </w:pPr>
    </w:p>
    <w:p w:rsidR="008D5D5C" w:rsidRPr="008D5D5C" w:rsidRDefault="008D5D5C" w:rsidP="008D5D5C">
      <w:pPr>
        <w:rPr>
          <w:rFonts w:ascii="Arial" w:hAnsi="Arial" w:cs="Arial"/>
          <w:sz w:val="24"/>
          <w:szCs w:val="24"/>
        </w:rPr>
      </w:pPr>
      <w:hyperlink r:id="rId12" w:anchor="/" w:history="1">
        <w:r w:rsidRPr="008D5D5C">
          <w:rPr>
            <w:rStyle w:val="Hyperlink"/>
            <w:rFonts w:ascii="Arial" w:hAnsi="Arial" w:cs="Arial"/>
            <w:color w:val="0000FF"/>
            <w:sz w:val="24"/>
            <w:szCs w:val="24"/>
          </w:rPr>
          <w:t>Help and guida</w:t>
        </w:r>
        <w:r w:rsidRPr="008D5D5C">
          <w:rPr>
            <w:rStyle w:val="Hyperlink"/>
            <w:rFonts w:ascii="Arial" w:hAnsi="Arial" w:cs="Arial"/>
            <w:color w:val="0000FF"/>
            <w:sz w:val="24"/>
            <w:szCs w:val="24"/>
          </w:rPr>
          <w:t>n</w:t>
        </w:r>
        <w:r w:rsidRPr="008D5D5C">
          <w:rPr>
            <w:rStyle w:val="Hyperlink"/>
            <w:rFonts w:ascii="Arial" w:hAnsi="Arial" w:cs="Arial"/>
            <w:color w:val="0000FF"/>
            <w:sz w:val="24"/>
            <w:szCs w:val="24"/>
          </w:rPr>
          <w:t>ce | NCVO</w:t>
        </w:r>
      </w:hyperlink>
    </w:p>
    <w:p w:rsidR="008D5D5C" w:rsidRPr="008D5D5C" w:rsidRDefault="008D5D5C" w:rsidP="008D5D5C">
      <w:pPr>
        <w:rPr>
          <w:rFonts w:ascii="Arial" w:hAnsi="Arial" w:cs="Arial"/>
          <w:sz w:val="24"/>
          <w:szCs w:val="24"/>
        </w:rPr>
      </w:pPr>
    </w:p>
    <w:p w:rsidR="008D5D5C" w:rsidRDefault="008D5D5C" w:rsidP="008D5D5C">
      <w:pPr>
        <w:rPr>
          <w:rFonts w:ascii="Arial" w:hAnsi="Arial" w:cs="Arial"/>
          <w:sz w:val="24"/>
          <w:szCs w:val="24"/>
        </w:rPr>
      </w:pPr>
      <w:r w:rsidRPr="008D5D5C">
        <w:rPr>
          <w:rFonts w:ascii="Arial" w:hAnsi="Arial" w:cs="Arial"/>
          <w:sz w:val="24"/>
          <w:szCs w:val="24"/>
        </w:rPr>
        <w:t>Basic small charity safeguarding policy template</w:t>
      </w:r>
      <w:r w:rsidR="00667C87">
        <w:rPr>
          <w:rFonts w:ascii="Arial" w:hAnsi="Arial" w:cs="Arial"/>
          <w:sz w:val="24"/>
          <w:szCs w:val="24"/>
        </w:rPr>
        <w:t xml:space="preserve"> </w:t>
      </w:r>
      <w:hyperlink r:id="rId13" w:anchor=":~:text=Safeguarding%20Principles&amp;text=Nobody%20who%20is%20involved%20in,a%20way%20that%20protects%20them." w:history="1">
        <w:r w:rsidR="00667C87" w:rsidRPr="00667C87">
          <w:rPr>
            <w:rStyle w:val="Hyperlink"/>
            <w:rFonts w:ascii="Arial" w:hAnsi="Arial" w:cs="Arial"/>
            <w:sz w:val="24"/>
            <w:szCs w:val="24"/>
          </w:rPr>
          <w:t>he</w:t>
        </w:r>
        <w:r w:rsidR="00667C87" w:rsidRPr="00667C87">
          <w:rPr>
            <w:rStyle w:val="Hyperlink"/>
            <w:rFonts w:ascii="Arial" w:hAnsi="Arial" w:cs="Arial"/>
            <w:sz w:val="24"/>
            <w:szCs w:val="24"/>
          </w:rPr>
          <w:t>r</w:t>
        </w:r>
        <w:r w:rsidR="00667C87" w:rsidRPr="00667C87">
          <w:rPr>
            <w:rStyle w:val="Hyperlink"/>
            <w:rFonts w:ascii="Arial" w:hAnsi="Arial" w:cs="Arial"/>
            <w:sz w:val="24"/>
            <w:szCs w:val="24"/>
          </w:rPr>
          <w:t>e</w:t>
        </w:r>
      </w:hyperlink>
      <w:r w:rsidRPr="008D5D5C">
        <w:rPr>
          <w:rFonts w:ascii="Arial" w:hAnsi="Arial" w:cs="Arial"/>
          <w:sz w:val="24"/>
          <w:szCs w:val="24"/>
        </w:rPr>
        <w:t xml:space="preserve">: </w:t>
      </w:r>
    </w:p>
    <w:p w:rsidR="00667C87" w:rsidRPr="008D5D5C" w:rsidRDefault="00667C87" w:rsidP="008D5D5C">
      <w:pPr>
        <w:rPr>
          <w:rFonts w:ascii="Arial" w:hAnsi="Arial" w:cs="Arial"/>
          <w:sz w:val="24"/>
          <w:szCs w:val="24"/>
        </w:rPr>
      </w:pPr>
    </w:p>
    <w:p w:rsidR="008D5D5C" w:rsidRPr="008D5D5C" w:rsidRDefault="00667C87" w:rsidP="008D5D5C">
      <w:pPr>
        <w:rPr>
          <w:rFonts w:ascii="Arial" w:hAnsi="Arial" w:cs="Arial"/>
          <w:b/>
          <w:bCs/>
          <w:sz w:val="24"/>
          <w:szCs w:val="24"/>
        </w:rPr>
      </w:pPr>
      <w:r>
        <w:rPr>
          <w:rFonts w:ascii="Arial" w:hAnsi="Arial" w:cs="Arial"/>
          <w:b/>
          <w:bCs/>
          <w:sz w:val="24"/>
          <w:szCs w:val="24"/>
        </w:rPr>
        <w:t>Self-</w:t>
      </w:r>
      <w:r w:rsidR="008D5D5C" w:rsidRPr="008D5D5C">
        <w:rPr>
          <w:rFonts w:ascii="Arial" w:hAnsi="Arial" w:cs="Arial"/>
          <w:b/>
          <w:bCs/>
          <w:sz w:val="24"/>
          <w:szCs w:val="24"/>
        </w:rPr>
        <w:t>Assessment tool for voluntary Sector organisations</w:t>
      </w:r>
    </w:p>
    <w:p w:rsidR="008D5D5C" w:rsidRPr="008D5D5C" w:rsidRDefault="008D5D5C" w:rsidP="008D5D5C">
      <w:pPr>
        <w:rPr>
          <w:rFonts w:ascii="Arial" w:hAnsi="Arial" w:cs="Arial"/>
          <w:sz w:val="24"/>
          <w:szCs w:val="24"/>
        </w:rPr>
      </w:pPr>
      <w:r w:rsidRPr="008D5D5C">
        <w:rPr>
          <w:rFonts w:ascii="Arial" w:hAnsi="Arial" w:cs="Arial"/>
          <w:sz w:val="24"/>
          <w:szCs w:val="24"/>
        </w:rPr>
        <w:t>This assessment provides a step-by-step guide to help voluntary and community organisations best meet safeguarding and child protection practices. The assessment is based on the </w:t>
      </w:r>
      <w:hyperlink r:id="rId14" w:tgtFrame="_blank" w:tooltip="Safeguarding child protection standards" w:history="1">
        <w:r w:rsidRPr="008D5D5C">
          <w:rPr>
            <w:rStyle w:val="Hyperlink"/>
            <w:rFonts w:ascii="Arial" w:hAnsi="Arial" w:cs="Arial"/>
            <w:sz w:val="24"/>
            <w:szCs w:val="24"/>
          </w:rPr>
          <w:t>NSPCC safegu</w:t>
        </w:r>
        <w:r w:rsidRPr="008D5D5C">
          <w:rPr>
            <w:rStyle w:val="Hyperlink"/>
            <w:rFonts w:ascii="Arial" w:hAnsi="Arial" w:cs="Arial"/>
            <w:sz w:val="24"/>
            <w:szCs w:val="24"/>
          </w:rPr>
          <w:t>a</w:t>
        </w:r>
        <w:r w:rsidRPr="008D5D5C">
          <w:rPr>
            <w:rStyle w:val="Hyperlink"/>
            <w:rFonts w:ascii="Arial" w:hAnsi="Arial" w:cs="Arial"/>
            <w:sz w:val="24"/>
            <w:szCs w:val="24"/>
          </w:rPr>
          <w:t>rding and child protection standards for the voluntary and community sector (2019)</w:t>
        </w:r>
      </w:hyperlink>
      <w:r w:rsidRPr="008D5D5C">
        <w:rPr>
          <w:rFonts w:ascii="Arial" w:hAnsi="Arial" w:cs="Arial"/>
          <w:sz w:val="24"/>
          <w:szCs w:val="24"/>
        </w:rPr>
        <w:t> and has been developed for people working with children and young people from 0-18 years old. You should use the tool at least once a year as part of your ongoing child protection work</w:t>
      </w:r>
    </w:p>
    <w:p w:rsidR="008D5D5C" w:rsidRPr="008D5D5C" w:rsidRDefault="008D5D5C" w:rsidP="008D5D5C">
      <w:pPr>
        <w:spacing w:before="100" w:beforeAutospacing="1" w:after="100" w:afterAutospacing="1"/>
        <w:rPr>
          <w:rFonts w:ascii="Arial" w:hAnsi="Arial" w:cs="Arial"/>
          <w:b/>
          <w:bCs/>
          <w:color w:val="000000"/>
          <w:sz w:val="24"/>
          <w:szCs w:val="24"/>
          <w:lang w:eastAsia="en-GB"/>
        </w:rPr>
      </w:pPr>
      <w:r w:rsidRPr="008D5D5C">
        <w:rPr>
          <w:rFonts w:ascii="Arial" w:hAnsi="Arial" w:cs="Arial"/>
          <w:b/>
          <w:bCs/>
          <w:color w:val="000000"/>
          <w:sz w:val="24"/>
          <w:szCs w:val="24"/>
          <w:lang w:eastAsia="en-GB"/>
        </w:rPr>
        <w:t>Standards</w:t>
      </w:r>
    </w:p>
    <w:p w:rsidR="008D5D5C" w:rsidRPr="00667C87" w:rsidRDefault="008D5D5C" w:rsidP="008D5D5C">
      <w:pPr>
        <w:spacing w:after="240" w:line="360" w:lineRule="atLeast"/>
        <w:rPr>
          <w:rFonts w:ascii="Arial" w:hAnsi="Arial" w:cs="Arial"/>
          <w:sz w:val="24"/>
          <w:szCs w:val="24"/>
          <w:lang w:eastAsia="en-GB"/>
        </w:rPr>
      </w:pPr>
      <w:r w:rsidRPr="00667C87">
        <w:rPr>
          <w:rFonts w:ascii="Arial" w:hAnsi="Arial" w:cs="Arial"/>
          <w:sz w:val="24"/>
          <w:szCs w:val="24"/>
          <w:lang w:eastAsia="en-GB"/>
        </w:rPr>
        <w:t>The tool is organised into six topics or standards:</w:t>
      </w:r>
      <w:bookmarkStart w:id="0" w:name="_GoBack"/>
      <w:bookmarkEnd w:id="0"/>
    </w:p>
    <w:p w:rsidR="008D5D5C" w:rsidRPr="00667C87" w:rsidRDefault="008D5D5C" w:rsidP="008D5D5C">
      <w:pPr>
        <w:numPr>
          <w:ilvl w:val="0"/>
          <w:numId w:val="3"/>
        </w:numPr>
        <w:spacing w:before="100" w:beforeAutospacing="1" w:after="100" w:afterAutospacing="1" w:line="312" w:lineRule="atLeast"/>
        <w:rPr>
          <w:rFonts w:ascii="Arial" w:hAnsi="Arial" w:cs="Arial"/>
          <w:sz w:val="24"/>
          <w:szCs w:val="24"/>
          <w:lang w:eastAsia="en-GB"/>
        </w:rPr>
      </w:pPr>
      <w:r w:rsidRPr="00667C87">
        <w:rPr>
          <w:rFonts w:ascii="Arial" w:hAnsi="Arial" w:cs="Arial"/>
          <w:sz w:val="24"/>
          <w:szCs w:val="24"/>
          <w:lang w:eastAsia="en-GB"/>
        </w:rPr>
        <w:t>recruitment, induction and supervision</w:t>
      </w:r>
    </w:p>
    <w:p w:rsidR="008D5D5C" w:rsidRPr="00667C87" w:rsidRDefault="008D5D5C" w:rsidP="008D5D5C">
      <w:pPr>
        <w:numPr>
          <w:ilvl w:val="0"/>
          <w:numId w:val="3"/>
        </w:numPr>
        <w:spacing w:before="100" w:beforeAutospacing="1" w:after="100" w:afterAutospacing="1" w:line="312" w:lineRule="atLeast"/>
        <w:rPr>
          <w:rFonts w:ascii="Arial" w:hAnsi="Arial" w:cs="Arial"/>
          <w:sz w:val="24"/>
          <w:szCs w:val="24"/>
          <w:lang w:eastAsia="en-GB"/>
        </w:rPr>
      </w:pPr>
      <w:r w:rsidRPr="00667C87">
        <w:rPr>
          <w:rFonts w:ascii="Arial" w:hAnsi="Arial" w:cs="Arial"/>
          <w:sz w:val="24"/>
          <w:szCs w:val="24"/>
          <w:lang w:eastAsia="en-GB"/>
        </w:rPr>
        <w:t>protecting children and young people</w:t>
      </w:r>
    </w:p>
    <w:p w:rsidR="008D5D5C" w:rsidRPr="00667C87" w:rsidRDefault="008D5D5C" w:rsidP="008D5D5C">
      <w:pPr>
        <w:numPr>
          <w:ilvl w:val="0"/>
          <w:numId w:val="3"/>
        </w:numPr>
        <w:spacing w:before="100" w:beforeAutospacing="1" w:after="100" w:afterAutospacing="1" w:line="312" w:lineRule="atLeast"/>
        <w:rPr>
          <w:rFonts w:ascii="Arial" w:hAnsi="Arial" w:cs="Arial"/>
          <w:sz w:val="24"/>
          <w:szCs w:val="24"/>
          <w:lang w:eastAsia="en-GB"/>
        </w:rPr>
      </w:pPr>
      <w:r w:rsidRPr="00667C87">
        <w:rPr>
          <w:rFonts w:ascii="Arial" w:hAnsi="Arial" w:cs="Arial"/>
          <w:sz w:val="24"/>
          <w:szCs w:val="24"/>
          <w:lang w:eastAsia="en-GB"/>
        </w:rPr>
        <w:t>preventing and responding to bullying</w:t>
      </w:r>
    </w:p>
    <w:p w:rsidR="008D5D5C" w:rsidRPr="00667C87" w:rsidRDefault="008D5D5C" w:rsidP="008D5D5C">
      <w:pPr>
        <w:numPr>
          <w:ilvl w:val="0"/>
          <w:numId w:val="3"/>
        </w:numPr>
        <w:spacing w:before="100" w:beforeAutospacing="1" w:after="100" w:afterAutospacing="1" w:line="312" w:lineRule="atLeast"/>
        <w:rPr>
          <w:rFonts w:ascii="Arial" w:hAnsi="Arial" w:cs="Arial"/>
          <w:sz w:val="24"/>
          <w:szCs w:val="24"/>
          <w:lang w:eastAsia="en-GB"/>
        </w:rPr>
      </w:pPr>
      <w:r w:rsidRPr="00667C87">
        <w:rPr>
          <w:rFonts w:ascii="Arial" w:hAnsi="Arial" w:cs="Arial"/>
          <w:sz w:val="24"/>
          <w:szCs w:val="24"/>
          <w:lang w:eastAsia="en-GB"/>
        </w:rPr>
        <w:t>running safe activities and events</w:t>
      </w:r>
    </w:p>
    <w:p w:rsidR="008D5D5C" w:rsidRPr="00667C87" w:rsidRDefault="008D5D5C" w:rsidP="008D5D5C">
      <w:pPr>
        <w:numPr>
          <w:ilvl w:val="0"/>
          <w:numId w:val="3"/>
        </w:numPr>
        <w:spacing w:before="100" w:beforeAutospacing="1" w:after="100" w:afterAutospacing="1" w:line="312" w:lineRule="atLeast"/>
        <w:rPr>
          <w:rFonts w:ascii="Arial" w:hAnsi="Arial" w:cs="Arial"/>
          <w:sz w:val="24"/>
          <w:szCs w:val="24"/>
          <w:lang w:eastAsia="en-GB"/>
        </w:rPr>
      </w:pPr>
      <w:r w:rsidRPr="00667C87">
        <w:rPr>
          <w:rFonts w:ascii="Arial" w:hAnsi="Arial" w:cs="Arial"/>
          <w:sz w:val="24"/>
          <w:szCs w:val="24"/>
          <w:lang w:eastAsia="en-GB"/>
        </w:rPr>
        <w:t>recording and storing information</w:t>
      </w:r>
    </w:p>
    <w:p w:rsidR="008D5D5C" w:rsidRPr="008D5D5C" w:rsidRDefault="008D5D5C" w:rsidP="008D5D5C">
      <w:pPr>
        <w:numPr>
          <w:ilvl w:val="0"/>
          <w:numId w:val="3"/>
        </w:numPr>
        <w:spacing w:before="100" w:beforeAutospacing="1" w:after="100" w:afterAutospacing="1" w:line="312" w:lineRule="atLeast"/>
        <w:rPr>
          <w:rFonts w:ascii="Arial" w:hAnsi="Arial" w:cs="Arial"/>
          <w:color w:val="525455"/>
          <w:sz w:val="24"/>
          <w:szCs w:val="24"/>
          <w:lang w:eastAsia="en-GB"/>
        </w:rPr>
      </w:pPr>
      <w:proofErr w:type="gramStart"/>
      <w:r w:rsidRPr="00667C87">
        <w:rPr>
          <w:rFonts w:ascii="Arial" w:hAnsi="Arial" w:cs="Arial"/>
          <w:sz w:val="24"/>
          <w:szCs w:val="24"/>
          <w:lang w:eastAsia="en-GB"/>
        </w:rPr>
        <w:t>sharing</w:t>
      </w:r>
      <w:proofErr w:type="gramEnd"/>
      <w:r w:rsidRPr="00667C87">
        <w:rPr>
          <w:rFonts w:ascii="Arial" w:hAnsi="Arial" w:cs="Arial"/>
          <w:sz w:val="24"/>
          <w:szCs w:val="24"/>
          <w:lang w:eastAsia="en-GB"/>
        </w:rPr>
        <w:t xml:space="preserve"> information and working with other agenci</w:t>
      </w:r>
      <w:r w:rsidRPr="008D5D5C">
        <w:rPr>
          <w:rFonts w:ascii="Arial" w:hAnsi="Arial" w:cs="Arial"/>
          <w:color w:val="525455"/>
          <w:sz w:val="24"/>
          <w:szCs w:val="24"/>
          <w:lang w:eastAsia="en-GB"/>
        </w:rPr>
        <w:t>es.</w:t>
      </w:r>
    </w:p>
    <w:p w:rsidR="008D5D5C" w:rsidRPr="008D5D5C" w:rsidRDefault="008D5D5C" w:rsidP="008D5D5C">
      <w:pPr>
        <w:rPr>
          <w:rFonts w:ascii="Arial" w:hAnsi="Arial" w:cs="Arial"/>
          <w:sz w:val="24"/>
          <w:szCs w:val="24"/>
        </w:rPr>
      </w:pPr>
      <w:r w:rsidRPr="008D5D5C">
        <w:rPr>
          <w:rFonts w:ascii="Arial" w:hAnsi="Arial" w:cs="Arial"/>
          <w:sz w:val="24"/>
          <w:szCs w:val="24"/>
        </w:rPr>
        <w:t>For organisations working primarily with adults, there are also some safeguarding self-assessment tools</w:t>
      </w:r>
    </w:p>
    <w:p w:rsidR="008D5D5C" w:rsidRPr="008D5D5C" w:rsidRDefault="008D5D5C" w:rsidP="008D5D5C">
      <w:pPr>
        <w:rPr>
          <w:rFonts w:ascii="Arial" w:hAnsi="Arial" w:cs="Arial"/>
          <w:sz w:val="24"/>
          <w:szCs w:val="24"/>
        </w:rPr>
      </w:pPr>
    </w:p>
    <w:p w:rsidR="008D5D5C" w:rsidRPr="008D5D5C" w:rsidRDefault="008D5D5C" w:rsidP="008D5D5C">
      <w:pPr>
        <w:rPr>
          <w:rFonts w:ascii="Arial" w:hAnsi="Arial" w:cs="Arial"/>
          <w:sz w:val="24"/>
          <w:szCs w:val="24"/>
        </w:rPr>
      </w:pPr>
      <w:r w:rsidRPr="008D5D5C">
        <w:rPr>
          <w:rFonts w:ascii="Arial" w:hAnsi="Arial" w:cs="Arial"/>
          <w:sz w:val="24"/>
          <w:szCs w:val="24"/>
        </w:rPr>
        <w:t>This tool is based on the Charity’s Commission’s 10 actions Trustee Boards need to take to ensure good safeguarding governance</w:t>
      </w:r>
    </w:p>
    <w:p w:rsidR="008D5D5C" w:rsidRPr="008D5D5C" w:rsidRDefault="008D5D5C" w:rsidP="008D5D5C">
      <w:pPr>
        <w:rPr>
          <w:rFonts w:ascii="Arial" w:hAnsi="Arial" w:cs="Arial"/>
          <w:sz w:val="24"/>
          <w:szCs w:val="24"/>
        </w:rPr>
      </w:pPr>
    </w:p>
    <w:p w:rsidR="008D5D5C" w:rsidRPr="008D5D5C" w:rsidRDefault="008D5D5C" w:rsidP="008D5D5C">
      <w:pPr>
        <w:rPr>
          <w:rFonts w:ascii="Arial" w:hAnsi="Arial" w:cs="Arial"/>
          <w:sz w:val="24"/>
          <w:szCs w:val="24"/>
        </w:rPr>
      </w:pPr>
      <w:r w:rsidRPr="008D5D5C">
        <w:rPr>
          <w:rFonts w:ascii="Arial" w:hAnsi="Arial" w:cs="Arial"/>
          <w:sz w:val="24"/>
          <w:szCs w:val="24"/>
        </w:rPr>
        <w:t>The </w:t>
      </w:r>
      <w:r w:rsidRPr="008D5D5C">
        <w:rPr>
          <w:rFonts w:ascii="Arial" w:hAnsi="Arial" w:cs="Arial"/>
          <w:b/>
          <w:bCs/>
          <w:sz w:val="24"/>
          <w:szCs w:val="24"/>
        </w:rPr>
        <w:t>Hear by Right Self-Assessment Tool </w:t>
      </w:r>
      <w:r w:rsidRPr="008D5D5C">
        <w:rPr>
          <w:rFonts w:ascii="Arial" w:hAnsi="Arial" w:cs="Arial"/>
          <w:sz w:val="24"/>
          <w:szCs w:val="24"/>
        </w:rPr>
        <w:t xml:space="preserve">makes it easy and practical to map evidence of current participation in your organisation and then develop your strategy to build on it. It has been produced with Participation Works for Voluntary, Community and other Third Sector organisations to help you measure and improve </w:t>
      </w:r>
      <w:r w:rsidRPr="008D5D5C">
        <w:rPr>
          <w:rFonts w:ascii="Arial" w:hAnsi="Arial" w:cs="Arial"/>
          <w:sz w:val="24"/>
          <w:szCs w:val="24"/>
        </w:rPr>
        <w:lastRenderedPageBreak/>
        <w:t>participation in your organisation and show evidence of this to funders and commissioners of services.</w:t>
      </w:r>
    </w:p>
    <w:p w:rsidR="008D5D5C" w:rsidRPr="008D5D5C" w:rsidRDefault="008D5D5C" w:rsidP="008D5D5C">
      <w:pPr>
        <w:shd w:val="clear" w:color="auto" w:fill="FFFFFF"/>
        <w:rPr>
          <w:rFonts w:ascii="Arial" w:hAnsi="Arial" w:cs="Arial"/>
          <w:color w:val="000000"/>
          <w:sz w:val="24"/>
          <w:szCs w:val="24"/>
          <w:lang w:eastAsia="en-GB"/>
        </w:rPr>
      </w:pPr>
      <w:r w:rsidRPr="008D5D5C">
        <w:rPr>
          <w:rFonts w:ascii="Arial" w:hAnsi="Arial" w:cs="Arial"/>
          <w:color w:val="000000"/>
          <w:sz w:val="24"/>
          <w:szCs w:val="24"/>
          <w:lang w:eastAsia="en-GB"/>
        </w:rPr>
        <w:t>More detail is available by visiting the </w:t>
      </w:r>
      <w:hyperlink r:id="rId15" w:tgtFrame="_blank" w:history="1">
        <w:r w:rsidRPr="008D5D5C">
          <w:rPr>
            <w:rStyle w:val="Hyperlink"/>
            <w:rFonts w:ascii="Arial" w:hAnsi="Arial" w:cs="Arial"/>
            <w:color w:val="174477"/>
            <w:sz w:val="24"/>
            <w:szCs w:val="24"/>
            <w:lang w:eastAsia="en-GB"/>
          </w:rPr>
          <w:t>National Y</w:t>
        </w:r>
        <w:r w:rsidRPr="008D5D5C">
          <w:rPr>
            <w:rStyle w:val="Hyperlink"/>
            <w:rFonts w:ascii="Arial" w:hAnsi="Arial" w:cs="Arial"/>
            <w:color w:val="174477"/>
            <w:sz w:val="24"/>
            <w:szCs w:val="24"/>
            <w:lang w:eastAsia="en-GB"/>
          </w:rPr>
          <w:t>o</w:t>
        </w:r>
        <w:r w:rsidRPr="008D5D5C">
          <w:rPr>
            <w:rStyle w:val="Hyperlink"/>
            <w:rFonts w:ascii="Arial" w:hAnsi="Arial" w:cs="Arial"/>
            <w:color w:val="174477"/>
            <w:sz w:val="24"/>
            <w:szCs w:val="24"/>
            <w:lang w:eastAsia="en-GB"/>
          </w:rPr>
          <w:t>uth Agency website</w:t>
        </w:r>
      </w:hyperlink>
    </w:p>
    <w:p w:rsidR="008D5D5C" w:rsidRPr="008D5D5C" w:rsidRDefault="008D5D5C" w:rsidP="008D5D5C">
      <w:pPr>
        <w:rPr>
          <w:rFonts w:ascii="Arial" w:hAnsi="Arial" w:cs="Arial"/>
          <w:sz w:val="24"/>
          <w:szCs w:val="24"/>
        </w:rPr>
      </w:pPr>
    </w:p>
    <w:p w:rsidR="008D5D5C" w:rsidRPr="008D5D5C" w:rsidRDefault="008D5D5C" w:rsidP="008D5D5C">
      <w:pPr>
        <w:rPr>
          <w:rFonts w:ascii="Arial" w:hAnsi="Arial" w:cs="Arial"/>
          <w:sz w:val="24"/>
          <w:szCs w:val="24"/>
        </w:rPr>
      </w:pPr>
    </w:p>
    <w:sectPr w:rsidR="008D5D5C" w:rsidRPr="008D5D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6F6"/>
    <w:multiLevelType w:val="hybridMultilevel"/>
    <w:tmpl w:val="A1E41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1A80565"/>
    <w:multiLevelType w:val="hybridMultilevel"/>
    <w:tmpl w:val="5D16AAE4"/>
    <w:lvl w:ilvl="0" w:tplc="8334C19C">
      <w:start w:val="1"/>
      <w:numFmt w:val="bullet"/>
      <w:lvlText w:val=" "/>
      <w:lvlJc w:val="left"/>
      <w:pPr>
        <w:tabs>
          <w:tab w:val="num" w:pos="720"/>
        </w:tabs>
        <w:ind w:left="720" w:hanging="360"/>
      </w:pPr>
      <w:rPr>
        <w:rFonts w:ascii="Times New Roman" w:hAnsi="Times New Roman" w:cs="Times New Roman" w:hint="default"/>
      </w:rPr>
    </w:lvl>
    <w:lvl w:ilvl="1" w:tplc="0908C664">
      <w:start w:val="1"/>
      <w:numFmt w:val="bullet"/>
      <w:lvlText w:val=" "/>
      <w:lvlJc w:val="left"/>
      <w:pPr>
        <w:tabs>
          <w:tab w:val="num" w:pos="1440"/>
        </w:tabs>
        <w:ind w:left="1440" w:hanging="360"/>
      </w:pPr>
      <w:rPr>
        <w:rFonts w:ascii="Times New Roman" w:hAnsi="Times New Roman" w:cs="Times New Roman" w:hint="default"/>
      </w:rPr>
    </w:lvl>
    <w:lvl w:ilvl="2" w:tplc="65A85EDC">
      <w:start w:val="1"/>
      <w:numFmt w:val="bullet"/>
      <w:lvlText w:val=" "/>
      <w:lvlJc w:val="left"/>
      <w:pPr>
        <w:tabs>
          <w:tab w:val="num" w:pos="2160"/>
        </w:tabs>
        <w:ind w:left="2160" w:hanging="360"/>
      </w:pPr>
      <w:rPr>
        <w:rFonts w:ascii="Times New Roman" w:hAnsi="Times New Roman" w:cs="Times New Roman" w:hint="default"/>
      </w:rPr>
    </w:lvl>
    <w:lvl w:ilvl="3" w:tplc="B4DCCE90">
      <w:start w:val="1"/>
      <w:numFmt w:val="bullet"/>
      <w:lvlText w:val=" "/>
      <w:lvlJc w:val="left"/>
      <w:pPr>
        <w:tabs>
          <w:tab w:val="num" w:pos="2880"/>
        </w:tabs>
        <w:ind w:left="2880" w:hanging="360"/>
      </w:pPr>
      <w:rPr>
        <w:rFonts w:ascii="Times New Roman" w:hAnsi="Times New Roman" w:cs="Times New Roman" w:hint="default"/>
      </w:rPr>
    </w:lvl>
    <w:lvl w:ilvl="4" w:tplc="20129C14">
      <w:start w:val="1"/>
      <w:numFmt w:val="bullet"/>
      <w:lvlText w:val=" "/>
      <w:lvlJc w:val="left"/>
      <w:pPr>
        <w:tabs>
          <w:tab w:val="num" w:pos="3600"/>
        </w:tabs>
        <w:ind w:left="3600" w:hanging="360"/>
      </w:pPr>
      <w:rPr>
        <w:rFonts w:ascii="Times New Roman" w:hAnsi="Times New Roman" w:cs="Times New Roman" w:hint="default"/>
      </w:rPr>
    </w:lvl>
    <w:lvl w:ilvl="5" w:tplc="441A251E">
      <w:start w:val="1"/>
      <w:numFmt w:val="bullet"/>
      <w:lvlText w:val=" "/>
      <w:lvlJc w:val="left"/>
      <w:pPr>
        <w:tabs>
          <w:tab w:val="num" w:pos="4320"/>
        </w:tabs>
        <w:ind w:left="4320" w:hanging="360"/>
      </w:pPr>
      <w:rPr>
        <w:rFonts w:ascii="Times New Roman" w:hAnsi="Times New Roman" w:cs="Times New Roman" w:hint="default"/>
      </w:rPr>
    </w:lvl>
    <w:lvl w:ilvl="6" w:tplc="3420F67A">
      <w:start w:val="1"/>
      <w:numFmt w:val="bullet"/>
      <w:lvlText w:val=" "/>
      <w:lvlJc w:val="left"/>
      <w:pPr>
        <w:tabs>
          <w:tab w:val="num" w:pos="5040"/>
        </w:tabs>
        <w:ind w:left="5040" w:hanging="360"/>
      </w:pPr>
      <w:rPr>
        <w:rFonts w:ascii="Times New Roman" w:hAnsi="Times New Roman" w:cs="Times New Roman" w:hint="default"/>
      </w:rPr>
    </w:lvl>
    <w:lvl w:ilvl="7" w:tplc="2A04517C">
      <w:start w:val="1"/>
      <w:numFmt w:val="bullet"/>
      <w:lvlText w:val=" "/>
      <w:lvlJc w:val="left"/>
      <w:pPr>
        <w:tabs>
          <w:tab w:val="num" w:pos="5760"/>
        </w:tabs>
        <w:ind w:left="5760" w:hanging="360"/>
      </w:pPr>
      <w:rPr>
        <w:rFonts w:ascii="Times New Roman" w:hAnsi="Times New Roman" w:cs="Times New Roman" w:hint="default"/>
      </w:rPr>
    </w:lvl>
    <w:lvl w:ilvl="8" w:tplc="6EFC1A94">
      <w:start w:val="1"/>
      <w:numFmt w:val="bullet"/>
      <w:lvlText w:val=" "/>
      <w:lvlJc w:val="left"/>
      <w:pPr>
        <w:tabs>
          <w:tab w:val="num" w:pos="6480"/>
        </w:tabs>
        <w:ind w:left="6480" w:hanging="360"/>
      </w:pPr>
      <w:rPr>
        <w:rFonts w:ascii="Times New Roman" w:hAnsi="Times New Roman" w:cs="Times New Roman" w:hint="default"/>
      </w:rPr>
    </w:lvl>
  </w:abstractNum>
  <w:abstractNum w:abstractNumId="2" w15:restartNumberingAfterBreak="0">
    <w:nsid w:val="48442609"/>
    <w:multiLevelType w:val="multilevel"/>
    <w:tmpl w:val="DCCC13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5C"/>
    <w:rsid w:val="00667C87"/>
    <w:rsid w:val="008B480A"/>
    <w:rsid w:val="008D5D5C"/>
    <w:rsid w:val="00A33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485DC"/>
  <w15:chartTrackingRefBased/>
  <w15:docId w15:val="{37B9C1FE-CF6E-43A1-A6C3-A30F5BBC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D5C"/>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D5C"/>
    <w:rPr>
      <w:color w:val="0563C1"/>
      <w:u w:val="single"/>
    </w:rPr>
  </w:style>
  <w:style w:type="paragraph" w:styleId="NormalWeb">
    <w:name w:val="Normal (Web)"/>
    <w:basedOn w:val="Normal"/>
    <w:uiPriority w:val="99"/>
    <w:semiHidden/>
    <w:unhideWhenUsed/>
    <w:rsid w:val="008D5D5C"/>
    <w:pPr>
      <w:spacing w:before="100" w:beforeAutospacing="1" w:after="100" w:afterAutospacing="1"/>
    </w:pPr>
    <w:rPr>
      <w:rFonts w:ascii="Times New Roman" w:hAnsi="Times New Roman" w:cs="Times New Roman"/>
      <w:sz w:val="24"/>
      <w:szCs w:val="24"/>
      <w:lang w:eastAsia="en-GB"/>
    </w:rPr>
  </w:style>
  <w:style w:type="paragraph" w:styleId="ListParagraph">
    <w:name w:val="List Paragraph"/>
    <w:basedOn w:val="Normal"/>
    <w:uiPriority w:val="34"/>
    <w:qFormat/>
    <w:rsid w:val="008D5D5C"/>
    <w:pPr>
      <w:ind w:left="720"/>
    </w:pPr>
  </w:style>
  <w:style w:type="character" w:styleId="FollowedHyperlink">
    <w:name w:val="FollowedHyperlink"/>
    <w:basedOn w:val="DefaultParagraphFont"/>
    <w:uiPriority w:val="99"/>
    <w:semiHidden/>
    <w:unhideWhenUsed/>
    <w:rsid w:val="008D5D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89539">
      <w:bodyDiv w:val="1"/>
      <w:marLeft w:val="0"/>
      <w:marRight w:val="0"/>
      <w:marTop w:val="0"/>
      <w:marBottom w:val="0"/>
      <w:divBdr>
        <w:top w:val="none" w:sz="0" w:space="0" w:color="auto"/>
        <w:left w:val="none" w:sz="0" w:space="0" w:color="auto"/>
        <w:bottom w:val="none" w:sz="0" w:space="0" w:color="auto"/>
        <w:right w:val="none" w:sz="0" w:space="0" w:color="auto"/>
      </w:divBdr>
    </w:div>
    <w:div w:id="1146319534">
      <w:bodyDiv w:val="1"/>
      <w:marLeft w:val="0"/>
      <w:marRight w:val="0"/>
      <w:marTop w:val="0"/>
      <w:marBottom w:val="0"/>
      <w:divBdr>
        <w:top w:val="none" w:sz="0" w:space="0" w:color="auto"/>
        <w:left w:val="none" w:sz="0" w:space="0" w:color="auto"/>
        <w:bottom w:val="none" w:sz="0" w:space="0" w:color="auto"/>
        <w:right w:val="none" w:sz="0" w:space="0" w:color="auto"/>
      </w:divBdr>
    </w:div>
    <w:div w:id="1200125459">
      <w:bodyDiv w:val="1"/>
      <w:marLeft w:val="0"/>
      <w:marRight w:val="0"/>
      <w:marTop w:val="0"/>
      <w:marBottom w:val="0"/>
      <w:divBdr>
        <w:top w:val="none" w:sz="0" w:space="0" w:color="auto"/>
        <w:left w:val="none" w:sz="0" w:space="0" w:color="auto"/>
        <w:bottom w:val="none" w:sz="0" w:space="0" w:color="auto"/>
        <w:right w:val="none" w:sz="0" w:space="0" w:color="auto"/>
      </w:divBdr>
    </w:div>
    <w:div w:id="1233587954">
      <w:bodyDiv w:val="1"/>
      <w:marLeft w:val="0"/>
      <w:marRight w:val="0"/>
      <w:marTop w:val="0"/>
      <w:marBottom w:val="0"/>
      <w:divBdr>
        <w:top w:val="none" w:sz="0" w:space="0" w:color="auto"/>
        <w:left w:val="none" w:sz="0" w:space="0" w:color="auto"/>
        <w:bottom w:val="none" w:sz="0" w:space="0" w:color="auto"/>
        <w:right w:val="none" w:sz="0" w:space="0" w:color="auto"/>
      </w:divBdr>
    </w:div>
    <w:div w:id="1359507070">
      <w:bodyDiv w:val="1"/>
      <w:marLeft w:val="0"/>
      <w:marRight w:val="0"/>
      <w:marTop w:val="0"/>
      <w:marBottom w:val="0"/>
      <w:divBdr>
        <w:top w:val="none" w:sz="0" w:space="0" w:color="auto"/>
        <w:left w:val="none" w:sz="0" w:space="0" w:color="auto"/>
        <w:bottom w:val="none" w:sz="0" w:space="0" w:color="auto"/>
        <w:right w:val="none" w:sz="0" w:space="0" w:color="auto"/>
      </w:divBdr>
    </w:div>
    <w:div w:id="1388920203">
      <w:bodyDiv w:val="1"/>
      <w:marLeft w:val="0"/>
      <w:marRight w:val="0"/>
      <w:marTop w:val="0"/>
      <w:marBottom w:val="0"/>
      <w:divBdr>
        <w:top w:val="none" w:sz="0" w:space="0" w:color="auto"/>
        <w:left w:val="none" w:sz="0" w:space="0" w:color="auto"/>
        <w:bottom w:val="none" w:sz="0" w:space="0" w:color="auto"/>
        <w:right w:val="none" w:sz="0" w:space="0" w:color="auto"/>
      </w:divBdr>
    </w:div>
    <w:div w:id="1846477670">
      <w:bodyDiv w:val="1"/>
      <w:marLeft w:val="0"/>
      <w:marRight w:val="0"/>
      <w:marTop w:val="0"/>
      <w:marBottom w:val="0"/>
      <w:divBdr>
        <w:top w:val="none" w:sz="0" w:space="0" w:color="auto"/>
        <w:left w:val="none" w:sz="0" w:space="0" w:color="auto"/>
        <w:bottom w:val="none" w:sz="0" w:space="0" w:color="auto"/>
        <w:right w:val="none" w:sz="0" w:space="0" w:color="auto"/>
      </w:divBdr>
    </w:div>
    <w:div w:id="1861161696">
      <w:bodyDiv w:val="1"/>
      <w:marLeft w:val="0"/>
      <w:marRight w:val="0"/>
      <w:marTop w:val="0"/>
      <w:marBottom w:val="0"/>
      <w:divBdr>
        <w:top w:val="none" w:sz="0" w:space="0" w:color="auto"/>
        <w:left w:val="none" w:sz="0" w:space="0" w:color="auto"/>
        <w:bottom w:val="none" w:sz="0" w:space="0" w:color="auto"/>
        <w:right w:val="none" w:sz="0" w:space="0" w:color="auto"/>
      </w:divBdr>
    </w:div>
    <w:div w:id="2048790854">
      <w:bodyDiv w:val="1"/>
      <w:marLeft w:val="0"/>
      <w:marRight w:val="0"/>
      <w:marTop w:val="0"/>
      <w:marBottom w:val="0"/>
      <w:divBdr>
        <w:top w:val="none" w:sz="0" w:space="0" w:color="auto"/>
        <w:left w:val="none" w:sz="0" w:space="0" w:color="auto"/>
        <w:bottom w:val="none" w:sz="0" w:space="0" w:color="auto"/>
        <w:right w:val="none" w:sz="0" w:space="0" w:color="auto"/>
      </w:divBdr>
    </w:div>
    <w:div w:id="205245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guarding.culture.gov.uk/" TargetMode="External"/><Relationship Id="rId13" Type="http://schemas.openxmlformats.org/officeDocument/2006/relationships/hyperlink" Target="https://www.charityexcellence.co.uk/Home/BlogDetail?Link=Charity_Safeguarding_Policy" TargetMode="External"/><Relationship Id="rId3" Type="http://schemas.openxmlformats.org/officeDocument/2006/relationships/settings" Target="settings.xml"/><Relationship Id="rId7" Type="http://schemas.openxmlformats.org/officeDocument/2006/relationships/hyperlink" Target="https://www.gov.uk/guidance/how-to-report-a-serious-incident-in-your-charity" TargetMode="External"/><Relationship Id="rId12" Type="http://schemas.openxmlformats.org/officeDocument/2006/relationships/hyperlink" Target="https://www.ncvo.org.uk/help-and-guidan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raining.safeguardinghavering.org.uk/" TargetMode="External"/><Relationship Id="rId11" Type="http://schemas.openxmlformats.org/officeDocument/2006/relationships/hyperlink" Target="https://www.haveringvc.org.uk/" TargetMode="External"/><Relationship Id="rId5" Type="http://schemas.openxmlformats.org/officeDocument/2006/relationships/hyperlink" Target="https://www.gov.uk/government/publications/guidance-on-reporting-safeguarding-concerns-in-a-charity/guidance-on-reporting-safeguarding-concerns-in-a-charity" TargetMode="External"/><Relationship Id="rId15" Type="http://schemas.openxmlformats.org/officeDocument/2006/relationships/hyperlink" Target="https://www.nya.org.uk/" TargetMode="External"/><Relationship Id="rId10" Type="http://schemas.openxmlformats.org/officeDocument/2006/relationships/hyperlink" Target="https://www.interfaith.org.uk/involved/contact/havering-inter-faith-forum" TargetMode="External"/><Relationship Id="rId4" Type="http://schemas.openxmlformats.org/officeDocument/2006/relationships/webSettings" Target="webSettings.xml"/><Relationship Id="rId9" Type="http://schemas.openxmlformats.org/officeDocument/2006/relationships/hyperlink" Target="https://www.youtube.com/watch?v=HHQG8CJROhU" TargetMode="External"/><Relationship Id="rId14" Type="http://schemas.openxmlformats.org/officeDocument/2006/relationships/hyperlink" Target="https://learning.nspcc.org.uk/research-resources/2019/safeguarding-child-protection-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Glancy</dc:creator>
  <cp:keywords/>
  <dc:description/>
  <cp:lastModifiedBy>Lynn Glancy</cp:lastModifiedBy>
  <cp:revision>1</cp:revision>
  <dcterms:created xsi:type="dcterms:W3CDTF">2023-09-15T09:59:00Z</dcterms:created>
  <dcterms:modified xsi:type="dcterms:W3CDTF">2023-09-15T10:13:00Z</dcterms:modified>
</cp:coreProperties>
</file>