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078B5" w14:textId="5906DCD0" w:rsidR="00965D3C" w:rsidRDefault="00F438A0">
      <w:r>
        <w:rPr>
          <w:noProof/>
          <w:lang w:eastAsia="en-GB"/>
        </w:rPr>
        <mc:AlternateContent>
          <mc:Choice Requires="wps">
            <w:drawing>
              <wp:anchor distT="45720" distB="45720" distL="114300" distR="114300" simplePos="0" relativeHeight="251673600" behindDoc="0" locked="0" layoutInCell="1" allowOverlap="1" wp14:anchorId="0C1E1C49" wp14:editId="512ABC94">
                <wp:simplePos x="0" y="0"/>
                <wp:positionH relativeFrom="page">
                  <wp:align>right</wp:align>
                </wp:positionH>
                <wp:positionV relativeFrom="paragraph">
                  <wp:posOffset>5003800</wp:posOffset>
                </wp:positionV>
                <wp:extent cx="4021455" cy="3834130"/>
                <wp:effectExtent l="0" t="0" r="1714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3834130"/>
                        </a:xfrm>
                        <a:prstGeom prst="rect">
                          <a:avLst/>
                        </a:prstGeom>
                        <a:solidFill>
                          <a:srgbClr val="FFFFFF"/>
                        </a:solidFill>
                        <a:ln w="9525">
                          <a:solidFill>
                            <a:srgbClr val="000000"/>
                          </a:solidFill>
                          <a:miter lim="800000"/>
                          <a:headEnd/>
                          <a:tailEnd/>
                        </a:ln>
                      </wps:spPr>
                      <wps:txbx>
                        <w:txbxContent>
                          <w:p w14:paraId="0EF47AA9" w14:textId="728F4520" w:rsidR="00B512DD" w:rsidRPr="005350C2" w:rsidRDefault="00C810FB" w:rsidP="009F7F49">
                            <w:pPr>
                              <w:shd w:val="clear" w:color="auto" w:fill="D9E2F3" w:themeFill="accent1" w:themeFillTint="33"/>
                              <w:rPr>
                                <w:b/>
                              </w:rPr>
                            </w:pPr>
                            <w:r>
                              <w:rPr>
                                <w:b/>
                              </w:rPr>
                              <w:t xml:space="preserve">7. </w:t>
                            </w:r>
                            <w:r w:rsidR="00F438A0" w:rsidRPr="00FB4C44">
                              <w:rPr>
                                <w:rFonts w:ascii="Arial" w:hAnsi="Arial" w:cs="Arial"/>
                                <w:b/>
                              </w:rPr>
                              <w:t>Resources</w:t>
                            </w:r>
                            <w:r w:rsidR="00B512DD" w:rsidRPr="00FB4C44">
                              <w:rPr>
                                <w:rFonts w:ascii="Arial" w:hAnsi="Arial" w:cs="Arial"/>
                                <w:b/>
                              </w:rPr>
                              <w:t xml:space="preserve">  </w:t>
                            </w:r>
                            <w:r w:rsidR="00B512DD" w:rsidRPr="005350C2">
                              <w:rPr>
                                <w:b/>
                              </w:rPr>
                              <w:t xml:space="preserve">            </w:t>
                            </w:r>
                          </w:p>
                          <w:p w14:paraId="5B7AA22A" w14:textId="77777777" w:rsidR="00F438A0" w:rsidRPr="00FB4C44" w:rsidRDefault="00F438A0" w:rsidP="00F438A0">
                            <w:pPr>
                              <w:rPr>
                                <w:rFonts w:ascii="Arial" w:hAnsi="Arial" w:cs="Arial"/>
                                <w:sz w:val="20"/>
                                <w:szCs w:val="20"/>
                              </w:rPr>
                            </w:pPr>
                            <w:r w:rsidRPr="00FB4C44">
                              <w:rPr>
                                <w:rFonts w:ascii="Arial" w:hAnsi="Arial" w:cs="Arial"/>
                                <w:b/>
                                <w:bCs/>
                                <w:sz w:val="20"/>
                                <w:szCs w:val="20"/>
                              </w:rPr>
                              <w:t>RCGP Guidance</w:t>
                            </w:r>
                            <w:r w:rsidRPr="00FB4C44">
                              <w:rPr>
                                <w:rFonts w:ascii="Arial" w:hAnsi="Arial" w:cs="Arial"/>
                                <w:sz w:val="20"/>
                                <w:szCs w:val="20"/>
                              </w:rPr>
                              <w:t xml:space="preserve"> </w:t>
                            </w:r>
                            <w:hyperlink r:id="rId7" w:history="1">
                              <w:r w:rsidRPr="00FB4C44">
                                <w:rPr>
                                  <w:rStyle w:val="Hyperlink"/>
                                  <w:rFonts w:ascii="Arial" w:hAnsi="Arial" w:cs="Arial"/>
                                  <w:sz w:val="20"/>
                                  <w:szCs w:val="20"/>
                                </w:rPr>
                                <w:t>https://elearning.rcgp.org.uk/pluginfile.php/170659/mod_book/chapter/376/RCGP-Safeguar</w:t>
                              </w:r>
                              <w:r w:rsidRPr="00FB4C44">
                                <w:rPr>
                                  <w:rStyle w:val="Hyperlink"/>
                                  <w:rFonts w:ascii="Arial" w:hAnsi="Arial" w:cs="Arial"/>
                                  <w:sz w:val="20"/>
                                  <w:szCs w:val="20"/>
                                </w:rPr>
                                <w:t>d</w:t>
                              </w:r>
                              <w:r w:rsidRPr="00FB4C44">
                                <w:rPr>
                                  <w:rStyle w:val="Hyperlink"/>
                                  <w:rFonts w:ascii="Arial" w:hAnsi="Arial" w:cs="Arial"/>
                                  <w:sz w:val="20"/>
                                  <w:szCs w:val="20"/>
                                </w:rPr>
                                <w:t>ing-Coding-Information-June-2017.pdf</w:t>
                              </w:r>
                            </w:hyperlink>
                            <w:r w:rsidRPr="00FB4C44">
                              <w:rPr>
                                <w:rFonts w:ascii="Arial" w:hAnsi="Arial" w:cs="Arial"/>
                                <w:sz w:val="20"/>
                                <w:szCs w:val="20"/>
                              </w:rPr>
                              <w:t xml:space="preserve"> </w:t>
                            </w:r>
                          </w:p>
                          <w:p w14:paraId="0AAC0E9C" w14:textId="77777777" w:rsidR="00F438A0" w:rsidRPr="00FB4C44" w:rsidRDefault="00F438A0" w:rsidP="00F438A0">
                            <w:pPr>
                              <w:rPr>
                                <w:rFonts w:ascii="Arial" w:hAnsi="Arial" w:cs="Arial"/>
                                <w:sz w:val="20"/>
                                <w:szCs w:val="20"/>
                              </w:rPr>
                            </w:pPr>
                          </w:p>
                          <w:p w14:paraId="05B938FD" w14:textId="77777777" w:rsidR="00F438A0" w:rsidRPr="00FB4C44" w:rsidRDefault="00F438A0" w:rsidP="00F438A0">
                            <w:pPr>
                              <w:rPr>
                                <w:rFonts w:ascii="Arial" w:hAnsi="Arial" w:cs="Arial"/>
                                <w:sz w:val="20"/>
                                <w:szCs w:val="20"/>
                              </w:rPr>
                            </w:pPr>
                            <w:r w:rsidRPr="00FB4C44">
                              <w:rPr>
                                <w:rFonts w:ascii="Arial" w:hAnsi="Arial" w:cs="Arial"/>
                                <w:b/>
                                <w:bCs/>
                                <w:sz w:val="20"/>
                                <w:szCs w:val="20"/>
                              </w:rPr>
                              <w:t>Short Video</w:t>
                            </w:r>
                          </w:p>
                          <w:p w14:paraId="2DCBEBDF" w14:textId="77777777" w:rsidR="00F438A0" w:rsidRPr="00FB4C44" w:rsidRDefault="00F438A0" w:rsidP="00F438A0">
                            <w:pPr>
                              <w:rPr>
                                <w:rFonts w:ascii="Arial" w:hAnsi="Arial" w:cs="Arial"/>
                                <w:color w:val="000000"/>
                                <w:sz w:val="20"/>
                                <w:szCs w:val="20"/>
                                <w:lang w:eastAsia="en-GB"/>
                              </w:rPr>
                            </w:pPr>
                            <w:hyperlink r:id="rId8" w:history="1">
                              <w:r w:rsidRPr="00FB4C44">
                                <w:rPr>
                                  <w:rStyle w:val="Hyperlink"/>
                                  <w:rFonts w:ascii="Arial" w:hAnsi="Arial" w:cs="Arial"/>
                                  <w:sz w:val="20"/>
                                  <w:szCs w:val="20"/>
                                  <w:lang w:eastAsia="en-GB"/>
                                </w:rPr>
                                <w:t>https://vimeo.c</w:t>
                              </w:r>
                              <w:bookmarkStart w:id="0" w:name="_GoBack"/>
                              <w:bookmarkEnd w:id="0"/>
                              <w:r w:rsidRPr="00FB4C44">
                                <w:rPr>
                                  <w:rStyle w:val="Hyperlink"/>
                                  <w:rFonts w:ascii="Arial" w:hAnsi="Arial" w:cs="Arial"/>
                                  <w:sz w:val="20"/>
                                  <w:szCs w:val="20"/>
                                  <w:lang w:eastAsia="en-GB"/>
                                </w:rPr>
                                <w:t>o</w:t>
                              </w:r>
                              <w:r w:rsidRPr="00FB4C44">
                                <w:rPr>
                                  <w:rStyle w:val="Hyperlink"/>
                                  <w:rFonts w:ascii="Arial" w:hAnsi="Arial" w:cs="Arial"/>
                                  <w:sz w:val="20"/>
                                  <w:szCs w:val="20"/>
                                  <w:lang w:eastAsia="en-GB"/>
                                </w:rPr>
                                <w:t>m/user21885323/review/261475016/74de9dc0e8</w:t>
                              </w:r>
                            </w:hyperlink>
                          </w:p>
                          <w:p w14:paraId="03249911" w14:textId="77777777" w:rsidR="00F438A0" w:rsidRDefault="00F438A0" w:rsidP="00F438A0">
                            <w:pPr>
                              <w:rPr>
                                <w:rFonts w:ascii="Calibri" w:hAnsi="Calibri" w:cs="Calibri"/>
                              </w:rPr>
                            </w:pPr>
                          </w:p>
                          <w:p w14:paraId="1808CA60" w14:textId="77777777" w:rsidR="00B512DD" w:rsidRDefault="00B512DD" w:rsidP="00B5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E1C49" id="_x0000_t202" coordsize="21600,21600" o:spt="202" path="m,l,21600r21600,l21600,xe">
                <v:stroke joinstyle="miter"/>
                <v:path gradientshapeok="t" o:connecttype="rect"/>
              </v:shapetype>
              <v:shape id="Text Box 2" o:spid="_x0000_s1026" type="#_x0000_t202" style="position:absolute;margin-left:265.45pt;margin-top:394pt;width:316.65pt;height:301.9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">
                <v:textbox>
                  <w:txbxContent>
                    <w:p w14:paraId="0EF47AA9" w14:textId="728F4520" w:rsidR="00B512DD" w:rsidRPr="005350C2" w:rsidRDefault="00C810FB" w:rsidP="009F7F49">
                      <w:pPr>
                        <w:shd w:val="clear" w:color="auto" w:fill="D9E2F3" w:themeFill="accent1" w:themeFillTint="33"/>
                        <w:rPr>
                          <w:b/>
                        </w:rPr>
                      </w:pPr>
                      <w:r>
                        <w:rPr>
                          <w:b/>
                        </w:rPr>
                        <w:t xml:space="preserve">7. </w:t>
                      </w:r>
                      <w:r w:rsidR="00F438A0" w:rsidRPr="00FB4C44">
                        <w:rPr>
                          <w:rFonts w:ascii="Arial" w:hAnsi="Arial" w:cs="Arial"/>
                          <w:b/>
                        </w:rPr>
                        <w:t>Resources</w:t>
                      </w:r>
                      <w:r w:rsidR="00B512DD" w:rsidRPr="00FB4C44">
                        <w:rPr>
                          <w:rFonts w:ascii="Arial" w:hAnsi="Arial" w:cs="Arial"/>
                          <w:b/>
                        </w:rPr>
                        <w:t xml:space="preserve">  </w:t>
                      </w:r>
                      <w:r w:rsidR="00B512DD" w:rsidRPr="005350C2">
                        <w:rPr>
                          <w:b/>
                        </w:rPr>
                        <w:t xml:space="preserve">            </w:t>
                      </w:r>
                    </w:p>
                    <w:p w14:paraId="5B7AA22A" w14:textId="77777777" w:rsidR="00F438A0" w:rsidRPr="00FB4C44" w:rsidRDefault="00F438A0" w:rsidP="00F438A0">
                      <w:pPr>
                        <w:rPr>
                          <w:rFonts w:ascii="Arial" w:hAnsi="Arial" w:cs="Arial"/>
                          <w:sz w:val="20"/>
                          <w:szCs w:val="20"/>
                        </w:rPr>
                      </w:pPr>
                      <w:r w:rsidRPr="00FB4C44">
                        <w:rPr>
                          <w:rFonts w:ascii="Arial" w:hAnsi="Arial" w:cs="Arial"/>
                          <w:b/>
                          <w:bCs/>
                          <w:sz w:val="20"/>
                          <w:szCs w:val="20"/>
                        </w:rPr>
                        <w:t>RCGP Guidance</w:t>
                      </w:r>
                      <w:r w:rsidRPr="00FB4C44">
                        <w:rPr>
                          <w:rFonts w:ascii="Arial" w:hAnsi="Arial" w:cs="Arial"/>
                          <w:sz w:val="20"/>
                          <w:szCs w:val="20"/>
                        </w:rPr>
                        <w:t xml:space="preserve"> </w:t>
                      </w:r>
                      <w:hyperlink r:id="rId9" w:history="1">
                        <w:r w:rsidRPr="00FB4C44">
                          <w:rPr>
                            <w:rStyle w:val="Hyperlink"/>
                            <w:rFonts w:ascii="Arial" w:hAnsi="Arial" w:cs="Arial"/>
                            <w:sz w:val="20"/>
                            <w:szCs w:val="20"/>
                          </w:rPr>
                          <w:t>https://elearning.rcgp.org.uk/pluginfile.php/170659/mod_book/chapter/376/RCGP-Safeguar</w:t>
                        </w:r>
                        <w:r w:rsidRPr="00FB4C44">
                          <w:rPr>
                            <w:rStyle w:val="Hyperlink"/>
                            <w:rFonts w:ascii="Arial" w:hAnsi="Arial" w:cs="Arial"/>
                            <w:sz w:val="20"/>
                            <w:szCs w:val="20"/>
                          </w:rPr>
                          <w:t>d</w:t>
                        </w:r>
                        <w:r w:rsidRPr="00FB4C44">
                          <w:rPr>
                            <w:rStyle w:val="Hyperlink"/>
                            <w:rFonts w:ascii="Arial" w:hAnsi="Arial" w:cs="Arial"/>
                            <w:sz w:val="20"/>
                            <w:szCs w:val="20"/>
                          </w:rPr>
                          <w:t>ing-Coding-Information-June-2017.pdf</w:t>
                        </w:r>
                      </w:hyperlink>
                      <w:r w:rsidRPr="00FB4C44">
                        <w:rPr>
                          <w:rFonts w:ascii="Arial" w:hAnsi="Arial" w:cs="Arial"/>
                          <w:sz w:val="20"/>
                          <w:szCs w:val="20"/>
                        </w:rPr>
                        <w:t xml:space="preserve"> </w:t>
                      </w:r>
                    </w:p>
                    <w:p w14:paraId="0AAC0E9C" w14:textId="77777777" w:rsidR="00F438A0" w:rsidRPr="00FB4C44" w:rsidRDefault="00F438A0" w:rsidP="00F438A0">
                      <w:pPr>
                        <w:rPr>
                          <w:rFonts w:ascii="Arial" w:hAnsi="Arial" w:cs="Arial"/>
                          <w:sz w:val="20"/>
                          <w:szCs w:val="20"/>
                        </w:rPr>
                      </w:pPr>
                    </w:p>
                    <w:p w14:paraId="05B938FD" w14:textId="77777777" w:rsidR="00F438A0" w:rsidRPr="00FB4C44" w:rsidRDefault="00F438A0" w:rsidP="00F438A0">
                      <w:pPr>
                        <w:rPr>
                          <w:rFonts w:ascii="Arial" w:hAnsi="Arial" w:cs="Arial"/>
                          <w:sz w:val="20"/>
                          <w:szCs w:val="20"/>
                        </w:rPr>
                      </w:pPr>
                      <w:r w:rsidRPr="00FB4C44">
                        <w:rPr>
                          <w:rFonts w:ascii="Arial" w:hAnsi="Arial" w:cs="Arial"/>
                          <w:b/>
                          <w:bCs/>
                          <w:sz w:val="20"/>
                          <w:szCs w:val="20"/>
                        </w:rPr>
                        <w:t>Short Video</w:t>
                      </w:r>
                    </w:p>
                    <w:p w14:paraId="2DCBEBDF" w14:textId="77777777" w:rsidR="00F438A0" w:rsidRPr="00FB4C44" w:rsidRDefault="00F438A0" w:rsidP="00F438A0">
                      <w:pPr>
                        <w:rPr>
                          <w:rFonts w:ascii="Arial" w:hAnsi="Arial" w:cs="Arial"/>
                          <w:color w:val="000000"/>
                          <w:sz w:val="20"/>
                          <w:szCs w:val="20"/>
                          <w:lang w:eastAsia="en-GB"/>
                        </w:rPr>
                      </w:pPr>
                      <w:hyperlink r:id="rId10" w:history="1">
                        <w:r w:rsidRPr="00FB4C44">
                          <w:rPr>
                            <w:rStyle w:val="Hyperlink"/>
                            <w:rFonts w:ascii="Arial" w:hAnsi="Arial" w:cs="Arial"/>
                            <w:sz w:val="20"/>
                            <w:szCs w:val="20"/>
                            <w:lang w:eastAsia="en-GB"/>
                          </w:rPr>
                          <w:t>https://vimeo.c</w:t>
                        </w:r>
                        <w:bookmarkStart w:id="1" w:name="_GoBack"/>
                        <w:bookmarkEnd w:id="1"/>
                        <w:r w:rsidRPr="00FB4C44">
                          <w:rPr>
                            <w:rStyle w:val="Hyperlink"/>
                            <w:rFonts w:ascii="Arial" w:hAnsi="Arial" w:cs="Arial"/>
                            <w:sz w:val="20"/>
                            <w:szCs w:val="20"/>
                            <w:lang w:eastAsia="en-GB"/>
                          </w:rPr>
                          <w:t>o</w:t>
                        </w:r>
                        <w:r w:rsidRPr="00FB4C44">
                          <w:rPr>
                            <w:rStyle w:val="Hyperlink"/>
                            <w:rFonts w:ascii="Arial" w:hAnsi="Arial" w:cs="Arial"/>
                            <w:sz w:val="20"/>
                            <w:szCs w:val="20"/>
                            <w:lang w:eastAsia="en-GB"/>
                          </w:rPr>
                          <w:t>m/user21885323/review/261475016/74de9dc0e8</w:t>
                        </w:r>
                      </w:hyperlink>
                    </w:p>
                    <w:p w14:paraId="03249911" w14:textId="77777777" w:rsidR="00F438A0" w:rsidRDefault="00F438A0" w:rsidP="00F438A0">
                      <w:pPr>
                        <w:rPr>
                          <w:rFonts w:ascii="Calibri" w:hAnsi="Calibri" w:cs="Calibri"/>
                        </w:rPr>
                      </w:pPr>
                    </w:p>
                    <w:p w14:paraId="1808CA60" w14:textId="77777777" w:rsidR="00B512DD" w:rsidRDefault="00B512DD" w:rsidP="00B512DD"/>
                  </w:txbxContent>
                </v:textbox>
                <w10:wrap type="square" anchorx="pag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AEBF6E" wp14:editId="40D8DFB3">
                <wp:simplePos x="0" y="0"/>
                <wp:positionH relativeFrom="page">
                  <wp:align>right</wp:align>
                </wp:positionH>
                <wp:positionV relativeFrom="paragraph">
                  <wp:posOffset>2498090</wp:posOffset>
                </wp:positionV>
                <wp:extent cx="4021455" cy="2735580"/>
                <wp:effectExtent l="0" t="0" r="1714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735580"/>
                        </a:xfrm>
                        <a:prstGeom prst="rect">
                          <a:avLst/>
                        </a:prstGeom>
                        <a:solidFill>
                          <a:srgbClr val="FFFFFF"/>
                        </a:solidFill>
                        <a:ln w="9525">
                          <a:solidFill>
                            <a:srgbClr val="000000"/>
                          </a:solidFill>
                          <a:miter lim="800000"/>
                          <a:headEnd/>
                          <a:tailEnd/>
                        </a:ln>
                      </wps:spPr>
                      <wps:txbx>
                        <w:txbxContent>
                          <w:p w14:paraId="1AF50F93" w14:textId="610CA172" w:rsidR="00B314D7" w:rsidRPr="000A2B18" w:rsidRDefault="00C810FB" w:rsidP="00224A15">
                            <w:pPr>
                              <w:shd w:val="clear" w:color="auto" w:fill="D9E2F3" w:themeFill="accent1" w:themeFillTint="33"/>
                            </w:pPr>
                            <w:r>
                              <w:rPr>
                                <w:b/>
                              </w:rPr>
                              <w:t xml:space="preserve">6. </w:t>
                            </w:r>
                            <w:r w:rsidR="00FB4C44" w:rsidRPr="00FB4C44">
                              <w:rPr>
                                <w:rFonts w:ascii="Arial" w:hAnsi="Arial" w:cs="Arial"/>
                                <w:b/>
                              </w:rPr>
                              <w:t>Safeguarding</w:t>
                            </w:r>
                          </w:p>
                          <w:p w14:paraId="44927426" w14:textId="5D906B2B" w:rsidR="005D3CAA" w:rsidRDefault="00F438A0" w:rsidP="005D3CAA">
                            <w:r w:rsidRPr="00F438A0">
                              <w:rPr>
                                <w:rFonts w:ascii="Arial" w:hAnsi="Arial" w:cs="Arial"/>
                                <w:sz w:val="20"/>
                                <w:szCs w:val="20"/>
                              </w:rPr>
                              <w:t>If you have noted frequent DNAs and have made attempts to make appointments more accessible, then please speak to your Safeguarding Lead. A safeguarding referral maybe required. Discuss at the practice meeting with the multi-agency group involved, in relation to any concerns around DNAs. A single missed appointment is unlikely to be a cause for concern.  It will depend on the likely impact and other factors such as time since the person was last seen. However, numerous studies have shown that missing healthcare appointments is a feature in many Safeguarding Adult Reviews and Domestic Homicide Reviews and it can be a precursor to abuse. Therefore, for some adults, missing appointments may be an indicator that they are at an increased risk of abuse and, or neglect.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EBF6E" id="_x0000_s1027" type="#_x0000_t202" style="position:absolute;margin-left:265.45pt;margin-top:196.7pt;width:316.65pt;height:215.4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kVJwIAAEwEAAAOAAAAZHJzL2Uyb0RvYy54bWysVNuO0zAQfUfiHyy/06Shod2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">
                <v:textbox>
                  <w:txbxContent>
                    <w:p w14:paraId="1AF50F93" w14:textId="610CA172" w:rsidR="00B314D7" w:rsidRPr="000A2B18" w:rsidRDefault="00C810FB" w:rsidP="00224A15">
                      <w:pPr>
                        <w:shd w:val="clear" w:color="auto" w:fill="D9E2F3" w:themeFill="accent1" w:themeFillTint="33"/>
                      </w:pPr>
                      <w:r>
                        <w:rPr>
                          <w:b/>
                        </w:rPr>
                        <w:t xml:space="preserve">6. </w:t>
                      </w:r>
                      <w:r w:rsidR="00FB4C44" w:rsidRPr="00FB4C44">
                        <w:rPr>
                          <w:rFonts w:ascii="Arial" w:hAnsi="Arial" w:cs="Arial"/>
                          <w:b/>
                        </w:rPr>
                        <w:t>Safeguarding</w:t>
                      </w:r>
                    </w:p>
                    <w:p w14:paraId="44927426" w14:textId="5D906B2B" w:rsidR="005D3CAA" w:rsidRDefault="00F438A0" w:rsidP="005D3CAA">
                      <w:r w:rsidRPr="00F438A0">
                        <w:rPr>
                          <w:rFonts w:ascii="Arial" w:hAnsi="Arial" w:cs="Arial"/>
                          <w:sz w:val="20"/>
                          <w:szCs w:val="20"/>
                        </w:rPr>
                        <w:t>If you have noted frequent DNAs and have made attempts to make appointments more accessible, then please speak to your Safeguarding Lead. A safeguarding referral maybe required. Discuss at the practice meeting with the multi-agency group involved, in relation to any concerns around DNAs. A single missed appointment is unlikely to be a cause for concern.  It will depend on the likely impact and other factors such as time since the person was last seen. However, numerous studies have shown that missing healthcare appointments is a feature in many Safeguarding Adult Reviews and Domestic Homicide Reviews and it can be a precursor to abuse. Therefore, for some adults, missing appointments may be an indicator that they are at an increased risk of abuse and, or neglect.</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40D6432" wp14:editId="528E44EA">
                <wp:simplePos x="0" y="0"/>
                <wp:positionH relativeFrom="page">
                  <wp:align>right</wp:align>
                </wp:positionH>
                <wp:positionV relativeFrom="paragraph">
                  <wp:posOffset>244475</wp:posOffset>
                </wp:positionV>
                <wp:extent cx="4021455" cy="2252980"/>
                <wp:effectExtent l="0" t="0" r="1714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252980"/>
                        </a:xfrm>
                        <a:prstGeom prst="rect">
                          <a:avLst/>
                        </a:prstGeom>
                        <a:solidFill>
                          <a:srgbClr val="FFFFFF"/>
                        </a:solidFill>
                        <a:ln w="9525">
                          <a:solidFill>
                            <a:srgbClr val="000000"/>
                          </a:solidFill>
                          <a:miter lim="800000"/>
                          <a:headEnd/>
                          <a:tailEnd/>
                        </a:ln>
                      </wps:spPr>
                      <wps:txbx>
                        <w:txbxContent>
                          <w:p w14:paraId="2A853BA4" w14:textId="47D56873" w:rsidR="00A228FE" w:rsidRDefault="00C810FB" w:rsidP="009F7F49">
                            <w:pPr>
                              <w:shd w:val="clear" w:color="auto" w:fill="D9E2F3" w:themeFill="accent1" w:themeFillTint="33"/>
                              <w:rPr>
                                <w:b/>
                              </w:rPr>
                            </w:pPr>
                            <w:r>
                              <w:rPr>
                                <w:b/>
                              </w:rPr>
                              <w:t>5</w:t>
                            </w:r>
                            <w:r w:rsidR="00F438A0">
                              <w:rPr>
                                <w:b/>
                              </w:rPr>
                              <w:t>.</w:t>
                            </w:r>
                            <w:r w:rsidR="00F438A0" w:rsidRPr="00F438A0">
                              <w:rPr>
                                <w:b/>
                                <w:bCs/>
                                <w:sz w:val="18"/>
                                <w:szCs w:val="18"/>
                              </w:rPr>
                              <w:t xml:space="preserve"> </w:t>
                            </w:r>
                            <w:r w:rsidR="00F438A0" w:rsidRPr="00F438A0">
                              <w:rPr>
                                <w:rFonts w:ascii="Arial" w:hAnsi="Arial" w:cs="Arial"/>
                                <w:b/>
                                <w:bCs/>
                              </w:rPr>
                              <w:t>Missing Appointments Matter!</w:t>
                            </w:r>
                          </w:p>
                          <w:p w14:paraId="5662110C" w14:textId="287EC3E8" w:rsidR="00F438A0" w:rsidRPr="00F438A0" w:rsidRDefault="00F438A0" w:rsidP="00F438A0">
                            <w:pPr>
                              <w:rPr>
                                <w:rFonts w:ascii="Arial" w:hAnsi="Arial" w:cs="Arial"/>
                                <w:sz w:val="20"/>
                                <w:szCs w:val="20"/>
                              </w:rPr>
                            </w:pPr>
                            <w:r w:rsidRPr="00F438A0">
                              <w:rPr>
                                <w:rFonts w:ascii="Arial" w:hAnsi="Arial" w:cs="Arial"/>
                                <w:sz w:val="20"/>
                                <w:szCs w:val="20"/>
                              </w:rPr>
                              <w:t xml:space="preserve">Remember disengagement is a key risk factor for adults with care and support needs and may be an indicator of a crisis or that something more serious is happening.  Retain professional curiosity and consider the reason for the failed appointment. </w:t>
                            </w:r>
                          </w:p>
                          <w:p w14:paraId="0B34D23A" w14:textId="1AB4A657" w:rsidR="00F438A0" w:rsidRPr="00F438A0" w:rsidRDefault="00F438A0" w:rsidP="00F438A0">
                            <w:pPr>
                              <w:rPr>
                                <w:rFonts w:ascii="Arial" w:hAnsi="Arial" w:cs="Arial"/>
                                <w:sz w:val="20"/>
                                <w:szCs w:val="20"/>
                              </w:rPr>
                            </w:pPr>
                            <w:r w:rsidRPr="00F438A0">
                              <w:rPr>
                                <w:rFonts w:ascii="Arial" w:hAnsi="Arial" w:cs="Arial"/>
                                <w:sz w:val="20"/>
                                <w:szCs w:val="20"/>
                              </w:rPr>
                              <w:t>Consideration should also be given to the reason why individuals or carers may disengage with services as this will inform the course of action to take e.g., distrust or fear of health professionals.  </w:t>
                            </w:r>
                            <w:r w:rsidRPr="00F438A0">
                              <w:rPr>
                                <w:rFonts w:ascii="Arial" w:hAnsi="Arial" w:cs="Arial"/>
                                <w:b/>
                                <w:bCs/>
                                <w:sz w:val="20"/>
                                <w:szCs w:val="20"/>
                              </w:rPr>
                              <w:t>Cancellation or failure</w:t>
                            </w:r>
                            <w:r w:rsidRPr="00F438A0">
                              <w:rPr>
                                <w:rFonts w:ascii="Arial" w:hAnsi="Arial" w:cs="Arial"/>
                                <w:sz w:val="20"/>
                                <w:szCs w:val="20"/>
                              </w:rPr>
                              <w:t xml:space="preserve"> to bring a vulnerable adult to key appointments may be an indicator of neglect, which is a form of abuse. Frequent failure to attend appointments is often seen in safeguarding reviews.</w:t>
                            </w:r>
                          </w:p>
                          <w:p w14:paraId="1A474945" w14:textId="77777777" w:rsidR="00000000" w:rsidRDefault="00643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D6432" id="_x0000_s1028" type="#_x0000_t202" style="position:absolute;margin-left:265.45pt;margin-top:19.25pt;width:316.65pt;height:177.4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">
                <v:textbox>
                  <w:txbxContent>
                    <w:p w14:paraId="2A853BA4" w14:textId="47D56873" w:rsidR="00A228FE" w:rsidRDefault="00C810FB" w:rsidP="009F7F49">
                      <w:pPr>
                        <w:shd w:val="clear" w:color="auto" w:fill="D9E2F3" w:themeFill="accent1" w:themeFillTint="33"/>
                        <w:rPr>
                          <w:b/>
                        </w:rPr>
                      </w:pPr>
                      <w:r>
                        <w:rPr>
                          <w:b/>
                        </w:rPr>
                        <w:t>5</w:t>
                      </w:r>
                      <w:r w:rsidR="00F438A0">
                        <w:rPr>
                          <w:b/>
                        </w:rPr>
                        <w:t>.</w:t>
                      </w:r>
                      <w:r w:rsidR="00F438A0" w:rsidRPr="00F438A0">
                        <w:rPr>
                          <w:b/>
                          <w:bCs/>
                          <w:sz w:val="18"/>
                          <w:szCs w:val="18"/>
                        </w:rPr>
                        <w:t xml:space="preserve"> </w:t>
                      </w:r>
                      <w:r w:rsidR="00F438A0" w:rsidRPr="00F438A0">
                        <w:rPr>
                          <w:rFonts w:ascii="Arial" w:hAnsi="Arial" w:cs="Arial"/>
                          <w:b/>
                          <w:bCs/>
                        </w:rPr>
                        <w:t>Missing Appointments Matter!</w:t>
                      </w:r>
                    </w:p>
                    <w:p w14:paraId="5662110C" w14:textId="287EC3E8" w:rsidR="00F438A0" w:rsidRPr="00F438A0" w:rsidRDefault="00F438A0" w:rsidP="00F438A0">
                      <w:pPr>
                        <w:rPr>
                          <w:rFonts w:ascii="Arial" w:hAnsi="Arial" w:cs="Arial"/>
                          <w:sz w:val="20"/>
                          <w:szCs w:val="20"/>
                        </w:rPr>
                      </w:pPr>
                      <w:r w:rsidRPr="00F438A0">
                        <w:rPr>
                          <w:rFonts w:ascii="Arial" w:hAnsi="Arial" w:cs="Arial"/>
                          <w:sz w:val="20"/>
                          <w:szCs w:val="20"/>
                        </w:rPr>
                        <w:t xml:space="preserve">Remember disengagement is a key risk factor for adults with care and support needs and may be an indicator of a crisis or that something more serious is happening.  Retain professional curiosity and consider the reason for the failed appointment. </w:t>
                      </w:r>
                    </w:p>
                    <w:p w14:paraId="0B34D23A" w14:textId="1AB4A657" w:rsidR="00F438A0" w:rsidRPr="00F438A0" w:rsidRDefault="00F438A0" w:rsidP="00F438A0">
                      <w:pPr>
                        <w:rPr>
                          <w:rFonts w:ascii="Arial" w:hAnsi="Arial" w:cs="Arial"/>
                          <w:sz w:val="20"/>
                          <w:szCs w:val="20"/>
                        </w:rPr>
                      </w:pPr>
                      <w:r w:rsidRPr="00F438A0">
                        <w:rPr>
                          <w:rFonts w:ascii="Arial" w:hAnsi="Arial" w:cs="Arial"/>
                          <w:sz w:val="20"/>
                          <w:szCs w:val="20"/>
                        </w:rPr>
                        <w:t>Consideration should also be given to the reason why individuals or carers may disengage with services as this will inform the course of action to take e.g., distrust or fear of health professionals.  </w:t>
                      </w:r>
                      <w:r w:rsidRPr="00F438A0">
                        <w:rPr>
                          <w:rFonts w:ascii="Arial" w:hAnsi="Arial" w:cs="Arial"/>
                          <w:b/>
                          <w:bCs/>
                          <w:sz w:val="20"/>
                          <w:szCs w:val="20"/>
                        </w:rPr>
                        <w:t>Cancellation or failure</w:t>
                      </w:r>
                      <w:r w:rsidRPr="00F438A0">
                        <w:rPr>
                          <w:rFonts w:ascii="Arial" w:hAnsi="Arial" w:cs="Arial"/>
                          <w:sz w:val="20"/>
                          <w:szCs w:val="20"/>
                        </w:rPr>
                        <w:t xml:space="preserve"> to bring a vulnerable adult to key appointments may be an indicator of neglect, which is a form of abuse. Frequent failure to attend appointments is often seen in safeguarding reviews.</w:t>
                      </w:r>
                    </w:p>
                    <w:p w14:paraId="1A474945" w14:textId="77777777" w:rsidR="00000000" w:rsidRDefault="00643EF9"/>
                  </w:txbxContent>
                </v:textbox>
                <w10:wrap type="square" anchorx="pag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57186A46" wp14:editId="2E87826C">
                <wp:simplePos x="0" y="0"/>
                <wp:positionH relativeFrom="page">
                  <wp:align>left</wp:align>
                </wp:positionH>
                <wp:positionV relativeFrom="paragraph">
                  <wp:posOffset>5867400</wp:posOffset>
                </wp:positionV>
                <wp:extent cx="3519805" cy="2970530"/>
                <wp:effectExtent l="0" t="0" r="23495" b="20320"/>
                <wp:wrapThrough wrapText="bothSides">
                  <wp:wrapPolygon edited="0">
                    <wp:start x="0" y="0"/>
                    <wp:lineTo x="0" y="21609"/>
                    <wp:lineTo x="21627" y="21609"/>
                    <wp:lineTo x="2162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2970530"/>
                        </a:xfrm>
                        <a:prstGeom prst="rect">
                          <a:avLst/>
                        </a:prstGeom>
                        <a:solidFill>
                          <a:srgbClr val="FFFFFF"/>
                        </a:solidFill>
                        <a:ln w="9525">
                          <a:solidFill>
                            <a:srgbClr val="000000"/>
                          </a:solidFill>
                          <a:miter lim="800000"/>
                          <a:headEnd/>
                          <a:tailEnd/>
                        </a:ln>
                      </wps:spPr>
                      <wps:txbx>
                        <w:txbxContent>
                          <w:p w14:paraId="6E8734FC" w14:textId="579853EF" w:rsidR="007D3E94" w:rsidRPr="00F01441" w:rsidRDefault="00C810FB" w:rsidP="00224A15">
                            <w:pPr>
                              <w:shd w:val="clear" w:color="auto" w:fill="D9E2F3" w:themeFill="accent1" w:themeFillTint="33"/>
                              <w:rPr>
                                <w:b/>
                              </w:rPr>
                            </w:pPr>
                            <w:r>
                              <w:rPr>
                                <w:b/>
                              </w:rPr>
                              <w:t xml:space="preserve">4. </w:t>
                            </w:r>
                            <w:r w:rsidR="00D21A8D" w:rsidRPr="00F438A0">
                              <w:rPr>
                                <w:rFonts w:ascii="Arial" w:hAnsi="Arial" w:cs="Arial"/>
                                <w:b/>
                              </w:rPr>
                              <w:t>What should you do</w:t>
                            </w:r>
                            <w:r w:rsidR="00F438A0" w:rsidRPr="00F438A0">
                              <w:rPr>
                                <w:rFonts w:ascii="Arial" w:hAnsi="Arial" w:cs="Arial"/>
                                <w:b/>
                              </w:rPr>
                              <w:t>?</w:t>
                            </w:r>
                          </w:p>
                          <w:p w14:paraId="3CFAB30E" w14:textId="77777777" w:rsidR="00643EF9" w:rsidRDefault="00F438A0" w:rsidP="00F438A0">
                            <w:pPr>
                              <w:rPr>
                                <w:rFonts w:ascii="Arial" w:hAnsi="Arial" w:cs="Arial"/>
                                <w:sz w:val="20"/>
                                <w:szCs w:val="20"/>
                              </w:rPr>
                            </w:pPr>
                            <w:r w:rsidRPr="00F438A0">
                              <w:rPr>
                                <w:rFonts w:ascii="Arial" w:hAnsi="Arial" w:cs="Arial"/>
                                <w:sz w:val="20"/>
                                <w:szCs w:val="20"/>
                              </w:rPr>
                              <w:t>Firstly call the carer/</w:t>
                            </w:r>
                            <w:r w:rsidRPr="00F438A0">
                              <w:rPr>
                                <w:rFonts w:ascii="Arial" w:hAnsi="Arial" w:cs="Arial"/>
                                <w:sz w:val="20"/>
                                <w:szCs w:val="20"/>
                              </w:rPr>
                              <w:t> family. If within a reasonable timescale, rearrange the appointment, perhaps in an alternative setting, if possible. ‘Did Not Attend” can relate to the individual/carer’s behaviour, for example: mental health issue, substance misuse or domestic violence. Look at the impact of the failed appointment on the health and well-being of the individual and the carer’s ability to provide adequate care for them. Record any discussions with the individual and/or family/carers, other professionals, the actions, and outcomes relating to the concerns. Some settings may be able to try a home visit.  </w:t>
                            </w:r>
                          </w:p>
                          <w:p w14:paraId="3AE01755" w14:textId="0A4532F7" w:rsidR="00F438A0" w:rsidRPr="00F438A0" w:rsidRDefault="00643EF9" w:rsidP="00F438A0">
                            <w:pPr>
                              <w:rPr>
                                <w:rFonts w:ascii="Arial" w:hAnsi="Arial" w:cs="Arial"/>
                                <w:b/>
                                <w:bCs/>
                                <w:sz w:val="20"/>
                                <w:szCs w:val="20"/>
                              </w:rPr>
                            </w:pPr>
                            <w:r>
                              <w:rPr>
                                <w:rFonts w:ascii="Arial" w:hAnsi="Arial" w:cs="Arial"/>
                                <w:b/>
                                <w:bCs/>
                                <w:sz w:val="20"/>
                                <w:szCs w:val="20"/>
                              </w:rPr>
                              <w:t xml:space="preserve">Ensure all </w:t>
                            </w:r>
                            <w:r w:rsidR="00F438A0" w:rsidRPr="00F438A0">
                              <w:rPr>
                                <w:rFonts w:ascii="Arial" w:hAnsi="Arial" w:cs="Arial"/>
                                <w:b/>
                                <w:bCs/>
                                <w:sz w:val="20"/>
                                <w:szCs w:val="20"/>
                              </w:rPr>
                              <w:t>safeguarding documentation is completed as advised in the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6A46" id="_x0000_s1029" type="#_x0000_t202" style="position:absolute;margin-left:0;margin-top:462pt;width:277.15pt;height:233.9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jIJgIAAEw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">
                <v:textbox>
                  <w:txbxContent>
                    <w:p w14:paraId="6E8734FC" w14:textId="579853EF" w:rsidR="007D3E94" w:rsidRPr="00F01441" w:rsidRDefault="00C810FB" w:rsidP="00224A15">
                      <w:pPr>
                        <w:shd w:val="clear" w:color="auto" w:fill="D9E2F3" w:themeFill="accent1" w:themeFillTint="33"/>
                        <w:rPr>
                          <w:b/>
                        </w:rPr>
                      </w:pPr>
                      <w:r>
                        <w:rPr>
                          <w:b/>
                        </w:rPr>
                        <w:t xml:space="preserve">4. </w:t>
                      </w:r>
                      <w:r w:rsidR="00D21A8D" w:rsidRPr="00F438A0">
                        <w:rPr>
                          <w:rFonts w:ascii="Arial" w:hAnsi="Arial" w:cs="Arial"/>
                          <w:b/>
                        </w:rPr>
                        <w:t>What should you do</w:t>
                      </w:r>
                      <w:r w:rsidR="00F438A0" w:rsidRPr="00F438A0">
                        <w:rPr>
                          <w:rFonts w:ascii="Arial" w:hAnsi="Arial" w:cs="Arial"/>
                          <w:b/>
                        </w:rPr>
                        <w:t>?</w:t>
                      </w:r>
                    </w:p>
                    <w:p w14:paraId="3CFAB30E" w14:textId="77777777" w:rsidR="00643EF9" w:rsidRDefault="00F438A0" w:rsidP="00F438A0">
                      <w:pPr>
                        <w:rPr>
                          <w:rFonts w:ascii="Arial" w:hAnsi="Arial" w:cs="Arial"/>
                          <w:sz w:val="20"/>
                          <w:szCs w:val="20"/>
                        </w:rPr>
                      </w:pPr>
                      <w:r w:rsidRPr="00F438A0">
                        <w:rPr>
                          <w:rFonts w:ascii="Arial" w:hAnsi="Arial" w:cs="Arial"/>
                          <w:sz w:val="20"/>
                          <w:szCs w:val="20"/>
                        </w:rPr>
                        <w:t>Firstly call the carer/</w:t>
                      </w:r>
                      <w:r w:rsidRPr="00F438A0">
                        <w:rPr>
                          <w:rFonts w:ascii="Arial" w:hAnsi="Arial" w:cs="Arial"/>
                          <w:sz w:val="20"/>
                          <w:szCs w:val="20"/>
                        </w:rPr>
                        <w:t> family. If within a reasonable timescale, rearrange the appointment, perhaps in an alternative setting, if possible. ‘Did Not Attend” can relate to the individual/carer’s behaviour, for example: mental health issue, substance misuse or domestic violence. Look at the impact of the failed appointment on the health and well-being of the individual and the carer’s ability to provide adequate care for them. Record any discussions with the individual and/or family/carers, other professionals, the actions, and outcomes relating to the concerns. Some settings may be able to try a home visit.  </w:t>
                      </w:r>
                    </w:p>
                    <w:p w14:paraId="3AE01755" w14:textId="0A4532F7" w:rsidR="00F438A0" w:rsidRPr="00F438A0" w:rsidRDefault="00643EF9" w:rsidP="00F438A0">
                      <w:pPr>
                        <w:rPr>
                          <w:rFonts w:ascii="Arial" w:hAnsi="Arial" w:cs="Arial"/>
                          <w:b/>
                          <w:bCs/>
                          <w:sz w:val="20"/>
                          <w:szCs w:val="20"/>
                        </w:rPr>
                      </w:pPr>
                      <w:r>
                        <w:rPr>
                          <w:rFonts w:ascii="Arial" w:hAnsi="Arial" w:cs="Arial"/>
                          <w:b/>
                          <w:bCs/>
                          <w:sz w:val="20"/>
                          <w:szCs w:val="20"/>
                        </w:rPr>
                        <w:t xml:space="preserve">Ensure all </w:t>
                      </w:r>
                      <w:r w:rsidR="00F438A0" w:rsidRPr="00F438A0">
                        <w:rPr>
                          <w:rFonts w:ascii="Arial" w:hAnsi="Arial" w:cs="Arial"/>
                          <w:b/>
                          <w:bCs/>
                          <w:sz w:val="20"/>
                          <w:szCs w:val="20"/>
                        </w:rPr>
                        <w:t>safeguarding documentation is completed as advised in the guidance.</w:t>
                      </w:r>
                    </w:p>
                  </w:txbxContent>
                </v:textbox>
                <w10:wrap type="through"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63BCE077" wp14:editId="4512C175">
                <wp:simplePos x="0" y="0"/>
                <wp:positionH relativeFrom="page">
                  <wp:align>left</wp:align>
                </wp:positionH>
                <wp:positionV relativeFrom="paragraph">
                  <wp:posOffset>4017010</wp:posOffset>
                </wp:positionV>
                <wp:extent cx="3519805" cy="2733040"/>
                <wp:effectExtent l="0" t="0" r="23495"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2733040"/>
                        </a:xfrm>
                        <a:prstGeom prst="rect">
                          <a:avLst/>
                        </a:prstGeom>
                        <a:solidFill>
                          <a:srgbClr val="FFFFFF"/>
                        </a:solidFill>
                        <a:ln w="9525">
                          <a:solidFill>
                            <a:srgbClr val="000000"/>
                          </a:solidFill>
                          <a:miter lim="800000"/>
                          <a:headEnd/>
                          <a:tailEnd/>
                        </a:ln>
                      </wps:spPr>
                      <wps:txbx>
                        <w:txbxContent>
                          <w:p w14:paraId="6C880A9E" w14:textId="596D4300" w:rsidR="00A228FE" w:rsidRPr="00B87542" w:rsidRDefault="00C810FB" w:rsidP="00224A15">
                            <w:pPr>
                              <w:shd w:val="clear" w:color="auto" w:fill="D9E2F3" w:themeFill="accent1" w:themeFillTint="33"/>
                              <w:rPr>
                                <w:b/>
                              </w:rPr>
                            </w:pPr>
                            <w:r>
                              <w:rPr>
                                <w:b/>
                              </w:rPr>
                              <w:t xml:space="preserve">3. </w:t>
                            </w:r>
                            <w:r w:rsidR="00D21A8D" w:rsidRPr="00F438A0">
                              <w:rPr>
                                <w:rFonts w:ascii="Arial" w:hAnsi="Arial" w:cs="Arial"/>
                                <w:b/>
                              </w:rPr>
                              <w:t>Accessibility</w:t>
                            </w:r>
                          </w:p>
                          <w:p w14:paraId="3A418F36" w14:textId="4F06FF99" w:rsidR="00A228FE" w:rsidRPr="00F438A0" w:rsidRDefault="00D21A8D" w:rsidP="00A228FE">
                            <w:pPr>
                              <w:rPr>
                                <w:rFonts w:ascii="Arial" w:hAnsi="Arial" w:cs="Arial"/>
                                <w:sz w:val="20"/>
                                <w:szCs w:val="20"/>
                              </w:rPr>
                            </w:pPr>
                            <w:r w:rsidRPr="00F438A0">
                              <w:rPr>
                                <w:rFonts w:ascii="Arial" w:hAnsi="Arial" w:cs="Arial"/>
                                <w:sz w:val="20"/>
                                <w:szCs w:val="20"/>
                              </w:rPr>
                              <w:t xml:space="preserve">Practitioners should ensure appointments are accessible to families. That the timing of appointments/home visits and the location of services, optimise the opportunities for people to take into consideration knowledge of their history. Services should ensure that there is provision for a person to access support/care without a </w:t>
                            </w:r>
                            <w:proofErr w:type="spellStart"/>
                            <w:r w:rsidRPr="00F438A0">
                              <w:rPr>
                                <w:rFonts w:ascii="Arial" w:hAnsi="Arial" w:cs="Arial"/>
                                <w:sz w:val="20"/>
                                <w:szCs w:val="20"/>
                              </w:rPr>
                              <w:t>carer</w:t>
                            </w:r>
                            <w:proofErr w:type="spellEnd"/>
                            <w:r w:rsidRPr="00F438A0">
                              <w:rPr>
                                <w:rFonts w:ascii="Arial" w:hAnsi="Arial" w:cs="Arial"/>
                                <w:sz w:val="20"/>
                                <w:szCs w:val="20"/>
                              </w:rPr>
                              <w:t xml:space="preserve"> in attendance, if they wish to do this and they have capacity</w:t>
                            </w:r>
                            <w:r w:rsidRPr="00F438A0">
                              <w:rPr>
                                <w:rFonts w:ascii="Arial" w:hAnsi="Arial" w:cs="Arial"/>
                                <w:sz w:val="20"/>
                                <w:szCs w:val="20"/>
                              </w:rPr>
                              <w:t xml:space="preserve"> Maybe transport should be considered or financial support</w:t>
                            </w:r>
                            <w:r w:rsidRPr="00F438A0">
                              <w:rPr>
                                <w:rFonts w:ascii="Arial" w:hAnsi="Arial" w:cs="Arial"/>
                                <w:sz w:val="20"/>
                                <w:szCs w:val="20"/>
                              </w:rPr>
                              <w:t>.</w:t>
                            </w:r>
                            <w:r w:rsidRPr="00F438A0">
                              <w:rPr>
                                <w:rFonts w:ascii="Arial" w:hAnsi="Arial" w:cs="Arial"/>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CE077" id="Text Box 5" o:spid="_x0000_s1030" type="#_x0000_t202" style="position:absolute;margin-left:0;margin-top:316.3pt;width:277.15pt;height:215.2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">
                <v:textbox>
                  <w:txbxContent>
                    <w:p w14:paraId="6C880A9E" w14:textId="596D4300" w:rsidR="00A228FE" w:rsidRPr="00B87542" w:rsidRDefault="00C810FB" w:rsidP="00224A15">
                      <w:pPr>
                        <w:shd w:val="clear" w:color="auto" w:fill="D9E2F3" w:themeFill="accent1" w:themeFillTint="33"/>
                        <w:rPr>
                          <w:b/>
                        </w:rPr>
                      </w:pPr>
                      <w:r>
                        <w:rPr>
                          <w:b/>
                        </w:rPr>
                        <w:t xml:space="preserve">3. </w:t>
                      </w:r>
                      <w:r w:rsidR="00D21A8D" w:rsidRPr="00F438A0">
                        <w:rPr>
                          <w:rFonts w:ascii="Arial" w:hAnsi="Arial" w:cs="Arial"/>
                          <w:b/>
                        </w:rPr>
                        <w:t>Accessibility</w:t>
                      </w:r>
                    </w:p>
                    <w:p w14:paraId="3A418F36" w14:textId="4F06FF99" w:rsidR="00A228FE" w:rsidRPr="00F438A0" w:rsidRDefault="00D21A8D" w:rsidP="00A228FE">
                      <w:pPr>
                        <w:rPr>
                          <w:rFonts w:ascii="Arial" w:hAnsi="Arial" w:cs="Arial"/>
                          <w:sz w:val="20"/>
                          <w:szCs w:val="20"/>
                        </w:rPr>
                      </w:pPr>
                      <w:r w:rsidRPr="00F438A0">
                        <w:rPr>
                          <w:rFonts w:ascii="Arial" w:hAnsi="Arial" w:cs="Arial"/>
                          <w:sz w:val="20"/>
                          <w:szCs w:val="20"/>
                        </w:rPr>
                        <w:t xml:space="preserve">Practitioners should ensure appointments are accessible to families. That the timing of appointments/home visits and the location of services, optimise the opportunities for people to take into consideration knowledge of their history. Services should ensure that there is provision for a person to access support/care without a </w:t>
                      </w:r>
                      <w:proofErr w:type="spellStart"/>
                      <w:r w:rsidRPr="00F438A0">
                        <w:rPr>
                          <w:rFonts w:ascii="Arial" w:hAnsi="Arial" w:cs="Arial"/>
                          <w:sz w:val="20"/>
                          <w:szCs w:val="20"/>
                        </w:rPr>
                        <w:t>carer</w:t>
                      </w:r>
                      <w:proofErr w:type="spellEnd"/>
                      <w:r w:rsidRPr="00F438A0">
                        <w:rPr>
                          <w:rFonts w:ascii="Arial" w:hAnsi="Arial" w:cs="Arial"/>
                          <w:sz w:val="20"/>
                          <w:szCs w:val="20"/>
                        </w:rPr>
                        <w:t xml:space="preserve"> in attendance, if they wish to do this and they have capacity</w:t>
                      </w:r>
                      <w:r w:rsidRPr="00F438A0">
                        <w:rPr>
                          <w:rFonts w:ascii="Arial" w:hAnsi="Arial" w:cs="Arial"/>
                          <w:sz w:val="20"/>
                          <w:szCs w:val="20"/>
                        </w:rPr>
                        <w:t xml:space="preserve"> Maybe transport should be considered or financial support</w:t>
                      </w:r>
                      <w:r w:rsidRPr="00F438A0">
                        <w:rPr>
                          <w:rFonts w:ascii="Arial" w:hAnsi="Arial" w:cs="Arial"/>
                          <w:sz w:val="20"/>
                          <w:szCs w:val="20"/>
                        </w:rPr>
                        <w:t>.</w:t>
                      </w:r>
                      <w:r w:rsidRPr="00F438A0">
                        <w:rPr>
                          <w:rFonts w:ascii="Arial" w:hAnsi="Arial" w:cs="Arial"/>
                          <w:sz w:val="20"/>
                          <w:szCs w:val="20"/>
                          <w:lang w:eastAsia="en-GB"/>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F00C615" wp14:editId="448D5D6D">
                <wp:simplePos x="0" y="0"/>
                <wp:positionH relativeFrom="page">
                  <wp:align>left</wp:align>
                </wp:positionH>
                <wp:positionV relativeFrom="paragraph">
                  <wp:posOffset>2152650</wp:posOffset>
                </wp:positionV>
                <wp:extent cx="3519805" cy="1835785"/>
                <wp:effectExtent l="0" t="0" r="2349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835785"/>
                        </a:xfrm>
                        <a:prstGeom prst="rect">
                          <a:avLst/>
                        </a:prstGeom>
                        <a:solidFill>
                          <a:srgbClr val="FFFFFF"/>
                        </a:solidFill>
                        <a:ln w="9525">
                          <a:solidFill>
                            <a:srgbClr val="000000"/>
                          </a:solidFill>
                          <a:miter lim="800000"/>
                          <a:headEnd/>
                          <a:tailEnd/>
                        </a:ln>
                      </wps:spPr>
                      <wps:txbx>
                        <w:txbxContent>
                          <w:p w14:paraId="37BD68A5" w14:textId="09A0AD97" w:rsidR="00A228FE" w:rsidRPr="00F438A0" w:rsidRDefault="00C810FB" w:rsidP="00224A15">
                            <w:pPr>
                              <w:shd w:val="clear" w:color="auto" w:fill="D9E2F3" w:themeFill="accent1" w:themeFillTint="33"/>
                              <w:rPr>
                                <w:rFonts w:ascii="Arial" w:hAnsi="Arial" w:cs="Arial"/>
                                <w:b/>
                              </w:rPr>
                            </w:pPr>
                            <w:r>
                              <w:rPr>
                                <w:b/>
                              </w:rPr>
                              <w:t xml:space="preserve">2. </w:t>
                            </w:r>
                            <w:r w:rsidR="00D21A8D" w:rsidRPr="00F438A0">
                              <w:rPr>
                                <w:rFonts w:ascii="Arial" w:hAnsi="Arial" w:cs="Arial"/>
                                <w:b/>
                              </w:rPr>
                              <w:t>Consent</w:t>
                            </w:r>
                          </w:p>
                          <w:p w14:paraId="369E9005" w14:textId="35B9FEEE" w:rsidR="00000000" w:rsidRPr="00F438A0" w:rsidRDefault="00D21A8D">
                            <w:pPr>
                              <w:rPr>
                                <w:rFonts w:ascii="Arial" w:hAnsi="Arial" w:cs="Arial"/>
                                <w:sz w:val="20"/>
                                <w:szCs w:val="20"/>
                              </w:rPr>
                            </w:pPr>
                            <w:r w:rsidRPr="00F438A0">
                              <w:rPr>
                                <w:rFonts w:ascii="Arial" w:eastAsia="Calibri" w:hAnsi="Arial" w:cs="Arial"/>
                                <w:sz w:val="20"/>
                                <w:szCs w:val="20"/>
                              </w:rPr>
                              <w:t>It is recognised that in adolescence or adulthood, the person may choose not to attend. In this case consideration should be given to whether the person is putting themselves at risk of significant harm by failing to attend. Consider the individual’s capacity to decide (based on their level of maturity, knowledge and understanding regarding the implications of their decision); and the issue itself- maturity to consent depends on the significance and understanding of the decision and its implications.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0C615" id="_x0000_s1031" type="#_x0000_t202" style="position:absolute;margin-left:0;margin-top:169.5pt;width:277.15pt;height:144.55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AsJwIAAEw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">
                <v:textbox>
                  <w:txbxContent>
                    <w:p w14:paraId="37BD68A5" w14:textId="09A0AD97" w:rsidR="00A228FE" w:rsidRPr="00F438A0" w:rsidRDefault="00C810FB" w:rsidP="00224A15">
                      <w:pPr>
                        <w:shd w:val="clear" w:color="auto" w:fill="D9E2F3" w:themeFill="accent1" w:themeFillTint="33"/>
                        <w:rPr>
                          <w:rFonts w:ascii="Arial" w:hAnsi="Arial" w:cs="Arial"/>
                          <w:b/>
                        </w:rPr>
                      </w:pPr>
                      <w:r>
                        <w:rPr>
                          <w:b/>
                        </w:rPr>
                        <w:t xml:space="preserve">2. </w:t>
                      </w:r>
                      <w:r w:rsidR="00D21A8D" w:rsidRPr="00F438A0">
                        <w:rPr>
                          <w:rFonts w:ascii="Arial" w:hAnsi="Arial" w:cs="Arial"/>
                          <w:b/>
                        </w:rPr>
                        <w:t>Consent</w:t>
                      </w:r>
                    </w:p>
                    <w:p w14:paraId="369E9005" w14:textId="35B9FEEE" w:rsidR="00000000" w:rsidRPr="00F438A0" w:rsidRDefault="00D21A8D">
                      <w:pPr>
                        <w:rPr>
                          <w:rFonts w:ascii="Arial" w:hAnsi="Arial" w:cs="Arial"/>
                          <w:sz w:val="20"/>
                          <w:szCs w:val="20"/>
                        </w:rPr>
                      </w:pPr>
                      <w:r w:rsidRPr="00F438A0">
                        <w:rPr>
                          <w:rFonts w:ascii="Arial" w:eastAsia="Calibri" w:hAnsi="Arial" w:cs="Arial"/>
                          <w:sz w:val="20"/>
                          <w:szCs w:val="20"/>
                        </w:rPr>
                        <w:t>It is recognised that in adolescence or adulthood, the person may choose not to attend. In this case consideration should be given to whether the person is putting themselves at risk of significant harm by failing to attend. Consider the individual’s capacity to decide (based on their level of maturity, knowledge and understanding regarding the implications of their decision); and the issue itself- maturity to consent depends on the significance and understanding of the decision and its implications.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6A72F0D" wp14:editId="098F858A">
                <wp:simplePos x="0" y="0"/>
                <wp:positionH relativeFrom="page">
                  <wp:align>left</wp:align>
                </wp:positionH>
                <wp:positionV relativeFrom="paragraph">
                  <wp:posOffset>244475</wp:posOffset>
                </wp:positionV>
                <wp:extent cx="3530600" cy="190055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900555"/>
                        </a:xfrm>
                        <a:prstGeom prst="rect">
                          <a:avLst/>
                        </a:prstGeom>
                        <a:solidFill>
                          <a:srgbClr val="FFFFFF"/>
                        </a:solidFill>
                        <a:ln w="9525">
                          <a:solidFill>
                            <a:srgbClr val="000000"/>
                          </a:solidFill>
                          <a:miter lim="800000"/>
                          <a:headEnd/>
                          <a:tailEnd/>
                        </a:ln>
                      </wps:spPr>
                      <wps:txbx>
                        <w:txbxContent>
                          <w:p w14:paraId="272278C3" w14:textId="08236564" w:rsidR="00A228FE" w:rsidRPr="00E21032" w:rsidRDefault="00C810FB" w:rsidP="00A228FE">
                            <w:pPr>
                              <w:shd w:val="clear" w:color="auto" w:fill="D9E2F3" w:themeFill="accent1" w:themeFillTint="33"/>
                              <w:rPr>
                                <w:b/>
                              </w:rPr>
                            </w:pPr>
                            <w:r>
                              <w:rPr>
                                <w:b/>
                              </w:rPr>
                              <w:t xml:space="preserve">1. </w:t>
                            </w:r>
                            <w:r w:rsidR="00D21A8D" w:rsidRPr="00F438A0">
                              <w:rPr>
                                <w:rFonts w:ascii="Arial" w:hAnsi="Arial" w:cs="Arial"/>
                                <w:b/>
                              </w:rPr>
                              <w:t xml:space="preserve">What is </w:t>
                            </w:r>
                            <w:r w:rsidR="00F438A0" w:rsidRPr="00F438A0">
                              <w:rPr>
                                <w:rFonts w:ascii="Arial" w:hAnsi="Arial" w:cs="Arial"/>
                                <w:b/>
                              </w:rPr>
                              <w:t>D</w:t>
                            </w:r>
                            <w:r w:rsidR="00643EF9">
                              <w:rPr>
                                <w:rFonts w:ascii="Arial" w:hAnsi="Arial" w:cs="Arial"/>
                                <w:b/>
                              </w:rPr>
                              <w:t xml:space="preserve">id </w:t>
                            </w:r>
                            <w:r w:rsidR="00F438A0" w:rsidRPr="00F438A0">
                              <w:rPr>
                                <w:rFonts w:ascii="Arial" w:hAnsi="Arial" w:cs="Arial"/>
                                <w:b/>
                              </w:rPr>
                              <w:t>N</w:t>
                            </w:r>
                            <w:r w:rsidR="00643EF9">
                              <w:rPr>
                                <w:rFonts w:ascii="Arial" w:hAnsi="Arial" w:cs="Arial"/>
                                <w:b/>
                              </w:rPr>
                              <w:t xml:space="preserve">ot </w:t>
                            </w:r>
                            <w:r w:rsidR="00F438A0" w:rsidRPr="00F438A0">
                              <w:rPr>
                                <w:rFonts w:ascii="Arial" w:hAnsi="Arial" w:cs="Arial"/>
                                <w:b/>
                              </w:rPr>
                              <w:t>A</w:t>
                            </w:r>
                            <w:r w:rsidR="00643EF9">
                              <w:rPr>
                                <w:rFonts w:ascii="Arial" w:hAnsi="Arial" w:cs="Arial"/>
                                <w:b/>
                              </w:rPr>
                              <w:t>ttend (DNA)</w:t>
                            </w:r>
                            <w:r w:rsidR="00F438A0" w:rsidRPr="00F438A0">
                              <w:rPr>
                                <w:rFonts w:ascii="Arial" w:hAnsi="Arial" w:cs="Arial"/>
                                <w:b/>
                              </w:rPr>
                              <w:t>?</w:t>
                            </w:r>
                            <w:r w:rsidR="00D21A8D">
                              <w:rPr>
                                <w:b/>
                              </w:rPr>
                              <w:t xml:space="preserve"> </w:t>
                            </w:r>
                          </w:p>
                          <w:p w14:paraId="001659A5" w14:textId="4085574E" w:rsidR="00D21A8D" w:rsidRPr="00F438A0" w:rsidRDefault="00D21A8D" w:rsidP="00D21A8D">
                            <w:pPr>
                              <w:rPr>
                                <w:rFonts w:ascii="Arial" w:hAnsi="Arial" w:cs="Arial"/>
                                <w:sz w:val="20"/>
                                <w:szCs w:val="20"/>
                              </w:rPr>
                            </w:pPr>
                            <w:r w:rsidRPr="00F438A0">
                              <w:rPr>
                                <w:rFonts w:ascii="Arial" w:hAnsi="Arial" w:cs="Arial"/>
                                <w:sz w:val="20"/>
                                <w:szCs w:val="20"/>
                              </w:rPr>
                              <w:t>Adults with care and support needs or who are ‘at risk’ may rely on others to facilitate their attendance at appointments.  In some cases, when a</w:t>
                            </w:r>
                            <w:r w:rsidR="00F438A0">
                              <w:rPr>
                                <w:rFonts w:ascii="Arial" w:hAnsi="Arial" w:cs="Arial"/>
                                <w:sz w:val="20"/>
                                <w:szCs w:val="20"/>
                              </w:rPr>
                              <w:t>n</w:t>
                            </w:r>
                            <w:r w:rsidRPr="00F438A0">
                              <w:rPr>
                                <w:rFonts w:ascii="Arial" w:hAnsi="Arial" w:cs="Arial"/>
                                <w:sz w:val="20"/>
                                <w:szCs w:val="20"/>
                              </w:rPr>
                              <w:t xml:space="preserve"> adult at risk has cancelled or </w:t>
                            </w:r>
                            <w:r w:rsidRPr="00F438A0">
                              <w:rPr>
                                <w:rFonts w:ascii="Arial" w:hAnsi="Arial" w:cs="Arial"/>
                                <w:b/>
                                <w:bCs/>
                                <w:sz w:val="20"/>
                                <w:szCs w:val="20"/>
                              </w:rPr>
                              <w:t>failed to attend</w:t>
                            </w:r>
                            <w:r w:rsidRPr="00F438A0">
                              <w:rPr>
                                <w:rFonts w:ascii="Arial" w:hAnsi="Arial" w:cs="Arial"/>
                                <w:sz w:val="20"/>
                                <w:szCs w:val="20"/>
                              </w:rPr>
                              <w:t xml:space="preserve"> an appointment, it is the carer that has failed to bring them. Maybe the patient has learning difficulties, or lacks the capacity to make a decision about attending the appointment or care home staff have failed to bring the patient to the appointment. Context and patterns are crucial. </w:t>
                            </w:r>
                          </w:p>
                          <w:p w14:paraId="7479D200" w14:textId="77777777" w:rsidR="00D21A8D" w:rsidRPr="00D21A8D" w:rsidRDefault="00D21A8D" w:rsidP="00D21A8D"/>
                          <w:p w14:paraId="7744CB78" w14:textId="777FCFD2" w:rsidR="00A228FE" w:rsidRDefault="00A22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72F0D" id="_x0000_s1032" type="#_x0000_t202" style="position:absolute;margin-left:0;margin-top:19.25pt;width:278pt;height:149.6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cgKAIAAE4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">
                <v:textbox>
                  <w:txbxContent>
                    <w:p w14:paraId="272278C3" w14:textId="08236564" w:rsidR="00A228FE" w:rsidRPr="00E21032" w:rsidRDefault="00C810FB" w:rsidP="00A228FE">
                      <w:pPr>
                        <w:shd w:val="clear" w:color="auto" w:fill="D9E2F3" w:themeFill="accent1" w:themeFillTint="33"/>
                        <w:rPr>
                          <w:b/>
                        </w:rPr>
                      </w:pPr>
                      <w:r>
                        <w:rPr>
                          <w:b/>
                        </w:rPr>
                        <w:t xml:space="preserve">1. </w:t>
                      </w:r>
                      <w:r w:rsidR="00D21A8D" w:rsidRPr="00F438A0">
                        <w:rPr>
                          <w:rFonts w:ascii="Arial" w:hAnsi="Arial" w:cs="Arial"/>
                          <w:b/>
                        </w:rPr>
                        <w:t xml:space="preserve">What is </w:t>
                      </w:r>
                      <w:r w:rsidR="00F438A0" w:rsidRPr="00F438A0">
                        <w:rPr>
                          <w:rFonts w:ascii="Arial" w:hAnsi="Arial" w:cs="Arial"/>
                          <w:b/>
                        </w:rPr>
                        <w:t>D</w:t>
                      </w:r>
                      <w:r w:rsidR="00643EF9">
                        <w:rPr>
                          <w:rFonts w:ascii="Arial" w:hAnsi="Arial" w:cs="Arial"/>
                          <w:b/>
                        </w:rPr>
                        <w:t xml:space="preserve">id </w:t>
                      </w:r>
                      <w:r w:rsidR="00F438A0" w:rsidRPr="00F438A0">
                        <w:rPr>
                          <w:rFonts w:ascii="Arial" w:hAnsi="Arial" w:cs="Arial"/>
                          <w:b/>
                        </w:rPr>
                        <w:t>N</w:t>
                      </w:r>
                      <w:r w:rsidR="00643EF9">
                        <w:rPr>
                          <w:rFonts w:ascii="Arial" w:hAnsi="Arial" w:cs="Arial"/>
                          <w:b/>
                        </w:rPr>
                        <w:t xml:space="preserve">ot </w:t>
                      </w:r>
                      <w:r w:rsidR="00F438A0" w:rsidRPr="00F438A0">
                        <w:rPr>
                          <w:rFonts w:ascii="Arial" w:hAnsi="Arial" w:cs="Arial"/>
                          <w:b/>
                        </w:rPr>
                        <w:t>A</w:t>
                      </w:r>
                      <w:r w:rsidR="00643EF9">
                        <w:rPr>
                          <w:rFonts w:ascii="Arial" w:hAnsi="Arial" w:cs="Arial"/>
                          <w:b/>
                        </w:rPr>
                        <w:t>ttend (DNA)</w:t>
                      </w:r>
                      <w:r w:rsidR="00F438A0" w:rsidRPr="00F438A0">
                        <w:rPr>
                          <w:rFonts w:ascii="Arial" w:hAnsi="Arial" w:cs="Arial"/>
                          <w:b/>
                        </w:rPr>
                        <w:t>?</w:t>
                      </w:r>
                      <w:r w:rsidR="00D21A8D">
                        <w:rPr>
                          <w:b/>
                        </w:rPr>
                        <w:t xml:space="preserve"> </w:t>
                      </w:r>
                    </w:p>
                    <w:p w14:paraId="001659A5" w14:textId="4085574E" w:rsidR="00D21A8D" w:rsidRPr="00F438A0" w:rsidRDefault="00D21A8D" w:rsidP="00D21A8D">
                      <w:pPr>
                        <w:rPr>
                          <w:rFonts w:ascii="Arial" w:hAnsi="Arial" w:cs="Arial"/>
                          <w:sz w:val="20"/>
                          <w:szCs w:val="20"/>
                        </w:rPr>
                      </w:pPr>
                      <w:r w:rsidRPr="00F438A0">
                        <w:rPr>
                          <w:rFonts w:ascii="Arial" w:hAnsi="Arial" w:cs="Arial"/>
                          <w:sz w:val="20"/>
                          <w:szCs w:val="20"/>
                        </w:rPr>
                        <w:t>Adults with care and support needs or who are ‘at risk’ may rely on others to facilitate their attendance at appointments.  In some cases, when a</w:t>
                      </w:r>
                      <w:r w:rsidR="00F438A0">
                        <w:rPr>
                          <w:rFonts w:ascii="Arial" w:hAnsi="Arial" w:cs="Arial"/>
                          <w:sz w:val="20"/>
                          <w:szCs w:val="20"/>
                        </w:rPr>
                        <w:t>n</w:t>
                      </w:r>
                      <w:r w:rsidRPr="00F438A0">
                        <w:rPr>
                          <w:rFonts w:ascii="Arial" w:hAnsi="Arial" w:cs="Arial"/>
                          <w:sz w:val="20"/>
                          <w:szCs w:val="20"/>
                        </w:rPr>
                        <w:t xml:space="preserve"> adult at risk has cancelled or </w:t>
                      </w:r>
                      <w:r w:rsidRPr="00F438A0">
                        <w:rPr>
                          <w:rFonts w:ascii="Arial" w:hAnsi="Arial" w:cs="Arial"/>
                          <w:b/>
                          <w:bCs/>
                          <w:sz w:val="20"/>
                          <w:szCs w:val="20"/>
                        </w:rPr>
                        <w:t>failed to attend</w:t>
                      </w:r>
                      <w:r w:rsidRPr="00F438A0">
                        <w:rPr>
                          <w:rFonts w:ascii="Arial" w:hAnsi="Arial" w:cs="Arial"/>
                          <w:sz w:val="20"/>
                          <w:szCs w:val="20"/>
                        </w:rPr>
                        <w:t xml:space="preserve"> an appointment, it is the carer that has failed to bring them. Maybe the patient has learning difficulties, or lacks the capacity to make a decision about attending the appointment or care home staff have failed to bring the patient to the appointment. Context and patterns are crucial. </w:t>
                      </w:r>
                    </w:p>
                    <w:p w14:paraId="7479D200" w14:textId="77777777" w:rsidR="00D21A8D" w:rsidRPr="00D21A8D" w:rsidRDefault="00D21A8D" w:rsidP="00D21A8D"/>
                    <w:p w14:paraId="7744CB78" w14:textId="777FCFD2" w:rsidR="00A228FE" w:rsidRDefault="00A228FE"/>
                  </w:txbxContent>
                </v:textbox>
                <w10:wrap type="square" anchorx="page"/>
              </v:shape>
            </w:pict>
          </mc:Fallback>
        </mc:AlternateContent>
      </w:r>
    </w:p>
    <w:sectPr w:rsidR="00965D3C" w:rsidSect="005D3CAA">
      <w:headerReference w:type="default" r:id="rId11"/>
      <w:pgSz w:w="11906" w:h="16838"/>
      <w:pgMar w:top="1440" w:right="1440" w:bottom="1440" w:left="1440" w:header="708"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F454" w14:textId="77777777" w:rsidR="007A5E9F" w:rsidRDefault="007A5E9F" w:rsidP="00A228FE">
      <w:pPr>
        <w:spacing w:after="0" w:line="240" w:lineRule="auto"/>
      </w:pPr>
      <w:r>
        <w:separator/>
      </w:r>
    </w:p>
  </w:endnote>
  <w:endnote w:type="continuationSeparator" w:id="0">
    <w:p w14:paraId="20BC2DDF" w14:textId="77777777" w:rsidR="007A5E9F" w:rsidRDefault="007A5E9F" w:rsidP="00A2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4DFA8" w14:textId="77777777" w:rsidR="007A5E9F" w:rsidRDefault="007A5E9F" w:rsidP="00A228FE">
      <w:pPr>
        <w:spacing w:after="0" w:line="240" w:lineRule="auto"/>
      </w:pPr>
      <w:r>
        <w:separator/>
      </w:r>
    </w:p>
  </w:footnote>
  <w:footnote w:type="continuationSeparator" w:id="0">
    <w:p w14:paraId="510CCC4A" w14:textId="77777777" w:rsidR="007A5E9F" w:rsidRDefault="007A5E9F" w:rsidP="00A2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072E" w14:textId="27343FE7" w:rsidR="00A228FE" w:rsidRDefault="005D3CAA" w:rsidP="0019299B">
    <w:pPr>
      <w:pStyle w:val="Title"/>
      <w:spacing w:before="0" w:line="242" w:lineRule="auto"/>
      <w:ind w:left="0" w:right="170" w:firstLine="0"/>
      <w:jc w:val="center"/>
      <w:rPr>
        <w:rFonts w:ascii="Arial" w:hAnsi="Arial" w:cs="Arial"/>
        <w:color w:val="231F20"/>
        <w:sz w:val="32"/>
        <w:szCs w:val="32"/>
      </w:rPr>
    </w:pPr>
    <w:r w:rsidRPr="007C69E4">
      <w:rPr>
        <w:rFonts w:ascii="Arial" w:hAnsi="Arial" w:cs="Arial"/>
        <w:b w:val="0"/>
        <w:noProof/>
        <w:sz w:val="28"/>
        <w:szCs w:val="28"/>
        <w:lang w:eastAsia="en-GB"/>
      </w:rPr>
      <w:drawing>
        <wp:anchor distT="0" distB="0" distL="114300" distR="114300" simplePos="0" relativeHeight="251658240" behindDoc="0" locked="0" layoutInCell="1" allowOverlap="1" wp14:anchorId="3F4D8D58" wp14:editId="0094CE34">
          <wp:simplePos x="0" y="0"/>
          <wp:positionH relativeFrom="rightMargin">
            <wp:align>left</wp:align>
          </wp:positionH>
          <wp:positionV relativeFrom="paragraph">
            <wp:posOffset>-338455</wp:posOffset>
          </wp:positionV>
          <wp:extent cx="725488" cy="6871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88" cy="687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A8D">
      <w:rPr>
        <w:rFonts w:ascii="Arial" w:hAnsi="Arial" w:cs="Arial"/>
        <w:sz w:val="32"/>
        <w:szCs w:val="32"/>
      </w:rPr>
      <w:t>HSAB Did Not Attend (DNA)</w:t>
    </w:r>
  </w:p>
  <w:p w14:paraId="5FA1EC6D" w14:textId="61F7F7DF" w:rsidR="0019299B" w:rsidRPr="0019299B" w:rsidRDefault="0019299B" w:rsidP="0019299B">
    <w:pPr>
      <w:pStyle w:val="Title"/>
      <w:spacing w:before="0" w:line="242" w:lineRule="auto"/>
      <w:ind w:left="0" w:right="170" w:firstLine="0"/>
      <w:jc w:val="center"/>
      <w:rPr>
        <w:rFonts w:ascii="Arial" w:hAnsi="Arial" w:cs="Arial"/>
        <w:color w:val="231F20"/>
        <w:sz w:val="32"/>
        <w:szCs w:val="32"/>
      </w:rPr>
    </w:pPr>
    <w:r w:rsidRPr="003A5E1B">
      <w:rPr>
        <w:rFonts w:ascii="Calibri Light" w:hAnsi="Calibri Light" w:cs="Calibri Light"/>
        <w:color w:val="1F3864" w:themeColor="accent1" w:themeShade="80"/>
        <w:sz w:val="28"/>
        <w:szCs w:val="28"/>
      </w:rPr>
      <w:t>7-minute briefing</w:t>
    </w:r>
    <w:r>
      <w:rPr>
        <w:rFonts w:ascii="Arial" w:hAnsi="Arial" w:cs="Arial"/>
        <w:sz w:val="40"/>
        <w:szCs w:val="40"/>
      </w:rPr>
      <w:t xml:space="preserve">                    </w:t>
    </w:r>
    <w:r>
      <w:rPr>
        <w:rFonts w:ascii="Arial" w:hAnsi="Arial" w:cs="Arial"/>
        <w:color w:val="231F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E"/>
    <w:rsid w:val="0010275D"/>
    <w:rsid w:val="00104ED5"/>
    <w:rsid w:val="001109FF"/>
    <w:rsid w:val="0019299B"/>
    <w:rsid w:val="00194CBF"/>
    <w:rsid w:val="001E0201"/>
    <w:rsid w:val="001F6C1F"/>
    <w:rsid w:val="00224A15"/>
    <w:rsid w:val="00285F81"/>
    <w:rsid w:val="002A4182"/>
    <w:rsid w:val="0034150F"/>
    <w:rsid w:val="00463565"/>
    <w:rsid w:val="005D3CAA"/>
    <w:rsid w:val="00643EF9"/>
    <w:rsid w:val="00690D55"/>
    <w:rsid w:val="007A5E9F"/>
    <w:rsid w:val="007D3E94"/>
    <w:rsid w:val="007E787F"/>
    <w:rsid w:val="008157AA"/>
    <w:rsid w:val="00877733"/>
    <w:rsid w:val="008C1969"/>
    <w:rsid w:val="008C531C"/>
    <w:rsid w:val="00965D3C"/>
    <w:rsid w:val="00987EBD"/>
    <w:rsid w:val="009F7F49"/>
    <w:rsid w:val="00A20865"/>
    <w:rsid w:val="00A228FE"/>
    <w:rsid w:val="00AF64C3"/>
    <w:rsid w:val="00B314D7"/>
    <w:rsid w:val="00B512DD"/>
    <w:rsid w:val="00B607B7"/>
    <w:rsid w:val="00BC39D1"/>
    <w:rsid w:val="00C443AB"/>
    <w:rsid w:val="00C810FB"/>
    <w:rsid w:val="00D0614E"/>
    <w:rsid w:val="00D21A8D"/>
    <w:rsid w:val="00D84A87"/>
    <w:rsid w:val="00E11F1A"/>
    <w:rsid w:val="00E4018C"/>
    <w:rsid w:val="00E44674"/>
    <w:rsid w:val="00F13F58"/>
    <w:rsid w:val="00F438A0"/>
    <w:rsid w:val="00FB4C44"/>
    <w:rsid w:val="00FE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A28"/>
  <w15:chartTrackingRefBased/>
  <w15:docId w15:val="{E9B4EA2C-2AB2-4989-92EB-EAF96DEA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FE"/>
  </w:style>
  <w:style w:type="paragraph" w:styleId="Footer">
    <w:name w:val="footer"/>
    <w:basedOn w:val="Normal"/>
    <w:link w:val="FooterChar"/>
    <w:uiPriority w:val="99"/>
    <w:unhideWhenUsed/>
    <w:rsid w:val="00A22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FE"/>
  </w:style>
  <w:style w:type="paragraph" w:styleId="Title">
    <w:name w:val="Title"/>
    <w:basedOn w:val="Normal"/>
    <w:link w:val="TitleChar"/>
    <w:uiPriority w:val="1"/>
    <w:qFormat/>
    <w:rsid w:val="00A228FE"/>
    <w:pPr>
      <w:widowControl w:val="0"/>
      <w:autoSpaceDE w:val="0"/>
      <w:autoSpaceDN w:val="0"/>
      <w:spacing w:before="463" w:after="0" w:line="240" w:lineRule="auto"/>
      <w:ind w:left="1053" w:right="273" w:firstLine="539"/>
    </w:pPr>
    <w:rPr>
      <w:rFonts w:ascii="FS Me" w:eastAsia="FS Me" w:hAnsi="FS Me" w:cs="FS Me"/>
      <w:b/>
      <w:bCs/>
      <w:sz w:val="38"/>
      <w:szCs w:val="38"/>
    </w:rPr>
  </w:style>
  <w:style w:type="character" w:customStyle="1" w:styleId="TitleChar">
    <w:name w:val="Title Char"/>
    <w:basedOn w:val="DefaultParagraphFont"/>
    <w:link w:val="Title"/>
    <w:uiPriority w:val="1"/>
    <w:rsid w:val="00A228FE"/>
    <w:rPr>
      <w:rFonts w:ascii="FS Me" w:eastAsia="FS Me" w:hAnsi="FS Me" w:cs="FS Me"/>
      <w:b/>
      <w:bCs/>
      <w:sz w:val="38"/>
      <w:szCs w:val="38"/>
    </w:rPr>
  </w:style>
  <w:style w:type="character" w:styleId="Hyperlink">
    <w:name w:val="Hyperlink"/>
    <w:basedOn w:val="DefaultParagraphFont"/>
    <w:uiPriority w:val="99"/>
    <w:unhideWhenUsed/>
    <w:rsid w:val="00A228FE"/>
    <w:rPr>
      <w:color w:val="0563C1" w:themeColor="hyperlink"/>
      <w:u w:val="single"/>
    </w:rPr>
  </w:style>
  <w:style w:type="character" w:customStyle="1" w:styleId="UnresolvedMention">
    <w:name w:val="Unresolved Mention"/>
    <w:basedOn w:val="DefaultParagraphFont"/>
    <w:uiPriority w:val="99"/>
    <w:semiHidden/>
    <w:unhideWhenUsed/>
    <w:rsid w:val="00BC39D1"/>
    <w:rPr>
      <w:color w:val="605E5C"/>
      <w:shd w:val="clear" w:color="auto" w:fill="E1DFDD"/>
    </w:rPr>
  </w:style>
  <w:style w:type="paragraph" w:styleId="BalloonText">
    <w:name w:val="Balloon Text"/>
    <w:basedOn w:val="Normal"/>
    <w:link w:val="BalloonTextChar"/>
    <w:uiPriority w:val="99"/>
    <w:semiHidden/>
    <w:unhideWhenUsed/>
    <w:rsid w:val="00285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81"/>
    <w:rPr>
      <w:rFonts w:ascii="Segoe UI" w:hAnsi="Segoe UI" w:cs="Segoe UI"/>
      <w:sz w:val="18"/>
      <w:szCs w:val="18"/>
    </w:rPr>
  </w:style>
  <w:style w:type="paragraph" w:styleId="ListParagraph">
    <w:name w:val="List Paragraph"/>
    <w:basedOn w:val="Normal"/>
    <w:uiPriority w:val="34"/>
    <w:qFormat/>
    <w:rsid w:val="00C810FB"/>
    <w:pPr>
      <w:ind w:left="720"/>
      <w:contextualSpacing/>
    </w:pPr>
  </w:style>
  <w:style w:type="character" w:styleId="FollowedHyperlink">
    <w:name w:val="FollowedHyperlink"/>
    <w:basedOn w:val="DefaultParagraphFont"/>
    <w:uiPriority w:val="99"/>
    <w:semiHidden/>
    <w:unhideWhenUsed/>
    <w:rsid w:val="00643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32">
      <w:bodyDiv w:val="1"/>
      <w:marLeft w:val="0"/>
      <w:marRight w:val="0"/>
      <w:marTop w:val="0"/>
      <w:marBottom w:val="0"/>
      <w:divBdr>
        <w:top w:val="none" w:sz="0" w:space="0" w:color="auto"/>
        <w:left w:val="none" w:sz="0" w:space="0" w:color="auto"/>
        <w:bottom w:val="none" w:sz="0" w:space="0" w:color="auto"/>
        <w:right w:val="none" w:sz="0" w:space="0" w:color="auto"/>
      </w:divBdr>
    </w:div>
    <w:div w:id="744307075">
      <w:bodyDiv w:val="1"/>
      <w:marLeft w:val="0"/>
      <w:marRight w:val="0"/>
      <w:marTop w:val="0"/>
      <w:marBottom w:val="0"/>
      <w:divBdr>
        <w:top w:val="none" w:sz="0" w:space="0" w:color="auto"/>
        <w:left w:val="none" w:sz="0" w:space="0" w:color="auto"/>
        <w:bottom w:val="none" w:sz="0" w:space="0" w:color="auto"/>
        <w:right w:val="none" w:sz="0" w:space="0" w:color="auto"/>
      </w:divBdr>
    </w:div>
    <w:div w:id="1146121319">
      <w:bodyDiv w:val="1"/>
      <w:marLeft w:val="0"/>
      <w:marRight w:val="0"/>
      <w:marTop w:val="0"/>
      <w:marBottom w:val="0"/>
      <w:divBdr>
        <w:top w:val="none" w:sz="0" w:space="0" w:color="auto"/>
        <w:left w:val="none" w:sz="0" w:space="0" w:color="auto"/>
        <w:bottom w:val="none" w:sz="0" w:space="0" w:color="auto"/>
        <w:right w:val="none" w:sz="0" w:space="0" w:color="auto"/>
      </w:divBdr>
    </w:div>
    <w:div w:id="21325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user21885323/review/261475016/74de9dc0e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ing.rcgp.org.uk/pluginfile.php/170659/mod_book/chapter/376/RCGP-Safeguarding-Coding-Information-June-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meo.com/user21885323/review/261475016/74de9dc0e8" TargetMode="External"/><Relationship Id="rId4" Type="http://schemas.openxmlformats.org/officeDocument/2006/relationships/webSettings" Target="webSettings.xml"/><Relationship Id="rId9" Type="http://schemas.openxmlformats.org/officeDocument/2006/relationships/hyperlink" Target="https://elearning.rcgp.org.uk/pluginfile.php/170659/mod_book/chapter/376/RCGP-Safeguarding-Coding-Information-June-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FA41-EE2B-4897-9944-D12A374C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Venuja Perera</dc:creator>
  <cp:keywords/>
  <dc:description/>
  <cp:lastModifiedBy>Lynn Glancy</cp:lastModifiedBy>
  <cp:revision>4</cp:revision>
  <cp:lastPrinted>2023-02-21T10:04:00Z</cp:lastPrinted>
  <dcterms:created xsi:type="dcterms:W3CDTF">2023-04-11T09:48:00Z</dcterms:created>
  <dcterms:modified xsi:type="dcterms:W3CDTF">2023-04-11T10:17:00Z</dcterms:modified>
</cp:coreProperties>
</file>