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D9" w:rsidRPr="00356B43" w:rsidRDefault="00630FE9" w:rsidP="00DD576B">
      <w:pPr>
        <w:spacing w:before="100" w:beforeAutospacing="1" w:after="100" w:afterAutospacing="1" w:line="240" w:lineRule="auto"/>
        <w:jc w:val="center"/>
        <w:rPr>
          <w:rFonts w:ascii="Arial" w:eastAsia="Times New Roman" w:hAnsi="Arial" w:cs="Arial"/>
          <w:b/>
          <w:bCs/>
          <w:sz w:val="28"/>
          <w:u w:val="single"/>
          <w:lang w:val="en-US" w:eastAsia="en-GB"/>
        </w:rPr>
      </w:pPr>
      <w:bookmarkStart w:id="0" w:name="_GoBack"/>
      <w:bookmarkEnd w:id="0"/>
      <w:r w:rsidRPr="00356B43">
        <w:rPr>
          <w:rFonts w:ascii="Arial" w:eastAsia="Times New Roman" w:hAnsi="Arial" w:cs="Arial"/>
          <w:b/>
          <w:bCs/>
          <w:sz w:val="28"/>
          <w:u w:val="single"/>
          <w:lang w:val="en-US" w:eastAsia="en-GB"/>
        </w:rPr>
        <w:t>Havering Multi-Agency Transitions to Adulthood Panel</w:t>
      </w:r>
    </w:p>
    <w:p w:rsidR="00DD576B" w:rsidRPr="00873FA1" w:rsidRDefault="00DD576B" w:rsidP="00DD576B">
      <w:pPr>
        <w:spacing w:before="100" w:beforeAutospacing="1" w:after="100" w:afterAutospacing="1" w:line="240" w:lineRule="auto"/>
        <w:jc w:val="center"/>
        <w:rPr>
          <w:rFonts w:ascii="Arial" w:eastAsia="Times New Roman" w:hAnsi="Arial" w:cs="Arial"/>
          <w:b/>
          <w:bCs/>
          <w:lang w:val="en-US" w:eastAsia="en-GB"/>
        </w:rPr>
      </w:pPr>
      <w:r w:rsidRPr="00873FA1">
        <w:rPr>
          <w:rFonts w:ascii="Arial" w:eastAsia="Times New Roman" w:hAnsi="Arial" w:cs="Arial"/>
          <w:b/>
          <w:bCs/>
          <w:lang w:val="en-US" w:eastAsia="en-GB"/>
        </w:rPr>
        <w:t>TERMS OF REFERENCE – JU</w:t>
      </w:r>
      <w:r w:rsidR="0003539B" w:rsidRPr="00873FA1">
        <w:rPr>
          <w:rFonts w:ascii="Arial" w:eastAsia="Times New Roman" w:hAnsi="Arial" w:cs="Arial"/>
          <w:b/>
          <w:bCs/>
          <w:lang w:val="en-US" w:eastAsia="en-GB"/>
        </w:rPr>
        <w:t>LY</w:t>
      </w:r>
      <w:r w:rsidRPr="00873FA1">
        <w:rPr>
          <w:rFonts w:ascii="Arial" w:eastAsia="Times New Roman" w:hAnsi="Arial" w:cs="Arial"/>
          <w:b/>
          <w:bCs/>
          <w:lang w:val="en-US" w:eastAsia="en-GB"/>
        </w:rPr>
        <w:t xml:space="preserve"> 2017</w:t>
      </w:r>
    </w:p>
    <w:p w:rsidR="00D729FE" w:rsidRPr="00873FA1" w:rsidRDefault="00D729FE" w:rsidP="00D729FE">
      <w:pPr>
        <w:spacing w:before="100" w:beforeAutospacing="1" w:after="100" w:afterAutospacing="1" w:line="240" w:lineRule="auto"/>
        <w:jc w:val="center"/>
        <w:rPr>
          <w:rFonts w:ascii="Arial" w:eastAsia="Times New Roman" w:hAnsi="Arial" w:cs="Arial"/>
          <w:b/>
          <w:bCs/>
          <w:lang w:val="en-US" w:eastAsia="en-GB"/>
        </w:rPr>
      </w:pPr>
      <w:r w:rsidRPr="00873FA1">
        <w:rPr>
          <w:rFonts w:ascii="Arial" w:eastAsia="Times New Roman" w:hAnsi="Arial" w:cs="Arial"/>
          <w:b/>
          <w:bCs/>
          <w:lang w:val="en-US" w:eastAsia="en-GB"/>
        </w:rPr>
        <w:t xml:space="preserve">UPDATED – </w:t>
      </w:r>
      <w:r w:rsidR="00712BA0">
        <w:rPr>
          <w:rFonts w:ascii="Arial" w:eastAsia="Times New Roman" w:hAnsi="Arial" w:cs="Arial"/>
          <w:b/>
          <w:bCs/>
          <w:lang w:val="en-US" w:eastAsia="en-GB"/>
        </w:rPr>
        <w:t>April 2021</w:t>
      </w:r>
      <w:r w:rsidR="004C69B7">
        <w:rPr>
          <w:rFonts w:ascii="Arial" w:eastAsia="Times New Roman" w:hAnsi="Arial" w:cs="Arial"/>
          <w:b/>
          <w:bCs/>
          <w:lang w:val="en-US" w:eastAsia="en-GB"/>
        </w:rPr>
        <w:t xml:space="preserve"> </w:t>
      </w:r>
    </w:p>
    <w:p w:rsidR="005D5CDD" w:rsidRPr="00282F3D" w:rsidRDefault="00E52AB0" w:rsidP="00282F3D">
      <w:pPr>
        <w:spacing w:before="100" w:beforeAutospacing="1" w:after="100" w:afterAutospacing="1" w:line="240" w:lineRule="auto"/>
        <w:jc w:val="both"/>
        <w:rPr>
          <w:rFonts w:ascii="Arial" w:eastAsia="Times New Roman" w:hAnsi="Arial" w:cs="Arial"/>
          <w:u w:val="single"/>
          <w:lang w:val="en-US" w:eastAsia="en-GB"/>
        </w:rPr>
      </w:pPr>
      <w:r w:rsidRPr="00282F3D">
        <w:rPr>
          <w:rFonts w:ascii="Arial" w:eastAsia="Times New Roman" w:hAnsi="Arial" w:cs="Arial"/>
          <w:b/>
          <w:bCs/>
          <w:u w:val="single"/>
          <w:lang w:val="en-US" w:eastAsia="en-GB"/>
        </w:rPr>
        <w:t>Purpose / role of the group</w:t>
      </w:r>
      <w:r w:rsidR="005D5CDD" w:rsidRPr="00282F3D">
        <w:rPr>
          <w:rFonts w:ascii="Arial" w:eastAsia="Times New Roman" w:hAnsi="Arial" w:cs="Arial"/>
          <w:u w:val="single"/>
          <w:lang w:val="en-US" w:eastAsia="en-GB"/>
        </w:rPr>
        <w:t xml:space="preserve"> </w:t>
      </w:r>
    </w:p>
    <w:p w:rsidR="00FB2E3F" w:rsidRDefault="00364FF7" w:rsidP="00282F3D">
      <w:pPr>
        <w:pStyle w:val="Default"/>
        <w:jc w:val="both"/>
        <w:rPr>
          <w:sz w:val="22"/>
          <w:szCs w:val="22"/>
        </w:rPr>
      </w:pPr>
      <w:r>
        <w:rPr>
          <w:sz w:val="22"/>
          <w:szCs w:val="22"/>
        </w:rPr>
        <w:t>Transitions occur through various stag</w:t>
      </w:r>
      <w:r w:rsidR="00DA1BD9">
        <w:rPr>
          <w:sz w:val="22"/>
          <w:szCs w:val="22"/>
        </w:rPr>
        <w:t xml:space="preserve">es of a young person’s life </w:t>
      </w:r>
      <w:r>
        <w:rPr>
          <w:sz w:val="22"/>
          <w:szCs w:val="22"/>
        </w:rPr>
        <w:t>from</w:t>
      </w:r>
      <w:r w:rsidR="00DA1BD9">
        <w:rPr>
          <w:sz w:val="22"/>
          <w:szCs w:val="22"/>
        </w:rPr>
        <w:t xml:space="preserve"> starting primary</w:t>
      </w:r>
      <w:r>
        <w:rPr>
          <w:sz w:val="22"/>
          <w:szCs w:val="22"/>
        </w:rPr>
        <w:t xml:space="preserve"> school, moving to secondary school, preparing for independence and leaving home. Transitions also coincide with physical, emotional, psychological and phys</w:t>
      </w:r>
      <w:r w:rsidR="0012443C">
        <w:rPr>
          <w:sz w:val="22"/>
          <w:szCs w:val="22"/>
        </w:rPr>
        <w:t xml:space="preserve">iological developments that are </w:t>
      </w:r>
      <w:r w:rsidR="00C017CA">
        <w:rPr>
          <w:sz w:val="22"/>
          <w:szCs w:val="22"/>
        </w:rPr>
        <w:t>c</w:t>
      </w:r>
      <w:r>
        <w:rPr>
          <w:sz w:val="22"/>
          <w:szCs w:val="22"/>
        </w:rPr>
        <w:t xml:space="preserve">oupled with changes to roles and relationships with family, friends, community and professionals.   </w:t>
      </w:r>
    </w:p>
    <w:p w:rsidR="00FB2E3F" w:rsidRDefault="00FB2E3F" w:rsidP="00282F3D">
      <w:pPr>
        <w:pStyle w:val="Default"/>
        <w:jc w:val="both"/>
        <w:rPr>
          <w:sz w:val="22"/>
          <w:szCs w:val="22"/>
        </w:rPr>
      </w:pPr>
    </w:p>
    <w:p w:rsidR="00364FF7" w:rsidRDefault="00364FF7" w:rsidP="00282F3D">
      <w:pPr>
        <w:pStyle w:val="Default"/>
        <w:jc w:val="both"/>
        <w:rPr>
          <w:sz w:val="22"/>
          <w:szCs w:val="22"/>
        </w:rPr>
      </w:pPr>
      <w:r>
        <w:rPr>
          <w:sz w:val="22"/>
          <w:szCs w:val="22"/>
        </w:rPr>
        <w:t>How any transition is experienced depends on the planning, understanding and information available to those going through the transition. When this goes well children, young peo</w:t>
      </w:r>
      <w:r w:rsidR="00DA1BD9">
        <w:rPr>
          <w:sz w:val="22"/>
          <w:szCs w:val="22"/>
        </w:rPr>
        <w:t>ple, their parents/carers</w:t>
      </w:r>
      <w:r>
        <w:rPr>
          <w:sz w:val="22"/>
          <w:szCs w:val="22"/>
        </w:rPr>
        <w:t xml:space="preserve"> can look to the future confident that their child will enjoy their future whatever guidance, support and opportunity is on offer. </w:t>
      </w:r>
    </w:p>
    <w:p w:rsidR="0003539B" w:rsidRPr="001E7D92" w:rsidRDefault="0003539B" w:rsidP="00282F3D">
      <w:pPr>
        <w:pStyle w:val="Default"/>
        <w:jc w:val="both"/>
        <w:rPr>
          <w:sz w:val="22"/>
          <w:szCs w:val="22"/>
        </w:rPr>
      </w:pPr>
    </w:p>
    <w:p w:rsidR="0003539B" w:rsidRPr="001E7D92" w:rsidRDefault="0003539B" w:rsidP="00282F3D">
      <w:pPr>
        <w:pStyle w:val="Default"/>
        <w:jc w:val="both"/>
        <w:rPr>
          <w:sz w:val="22"/>
          <w:szCs w:val="22"/>
        </w:rPr>
      </w:pPr>
      <w:r w:rsidRPr="001E7D92">
        <w:rPr>
          <w:sz w:val="22"/>
          <w:szCs w:val="22"/>
        </w:rPr>
        <w:t>The purpose of the Panel is to ensure that the children</w:t>
      </w:r>
      <w:r w:rsidR="00630FE9">
        <w:rPr>
          <w:sz w:val="22"/>
          <w:szCs w:val="22"/>
        </w:rPr>
        <w:t xml:space="preserve"> and young people</w:t>
      </w:r>
      <w:r w:rsidR="00364FF7">
        <w:rPr>
          <w:sz w:val="22"/>
          <w:szCs w:val="22"/>
        </w:rPr>
        <w:t xml:space="preserve">, their families and or carers </w:t>
      </w:r>
      <w:r w:rsidRPr="001E7D92">
        <w:rPr>
          <w:sz w:val="22"/>
          <w:szCs w:val="22"/>
        </w:rPr>
        <w:t>brought to its attention have received the intervention they need</w:t>
      </w:r>
      <w:r w:rsidR="00DA1BD9">
        <w:rPr>
          <w:sz w:val="22"/>
          <w:szCs w:val="22"/>
        </w:rPr>
        <w:t>, so as to</w:t>
      </w:r>
      <w:r w:rsidRPr="001E7D92">
        <w:rPr>
          <w:sz w:val="22"/>
          <w:szCs w:val="22"/>
        </w:rPr>
        <w:t>:</w:t>
      </w:r>
    </w:p>
    <w:p w:rsidR="0003539B" w:rsidRPr="001E7D92" w:rsidRDefault="0003539B" w:rsidP="00282F3D">
      <w:pPr>
        <w:pStyle w:val="Default"/>
        <w:jc w:val="both"/>
        <w:rPr>
          <w:sz w:val="22"/>
          <w:szCs w:val="22"/>
        </w:rPr>
      </w:pPr>
    </w:p>
    <w:p w:rsidR="0003539B" w:rsidRPr="001E7D92" w:rsidRDefault="00DA1BD9" w:rsidP="00282F3D">
      <w:pPr>
        <w:pStyle w:val="Default"/>
        <w:numPr>
          <w:ilvl w:val="0"/>
          <w:numId w:val="11"/>
        </w:numPr>
        <w:jc w:val="both"/>
        <w:rPr>
          <w:sz w:val="22"/>
          <w:szCs w:val="22"/>
        </w:rPr>
      </w:pPr>
      <w:r>
        <w:rPr>
          <w:sz w:val="22"/>
          <w:szCs w:val="22"/>
        </w:rPr>
        <w:t>E</w:t>
      </w:r>
      <w:r w:rsidR="00364FF7">
        <w:rPr>
          <w:sz w:val="22"/>
          <w:szCs w:val="22"/>
        </w:rPr>
        <w:t xml:space="preserve">nsure where possible children and young people remain at home with targeted support from CAD, </w:t>
      </w:r>
      <w:r w:rsidR="006F4914" w:rsidRPr="0012443C">
        <w:rPr>
          <w:color w:val="auto"/>
          <w:sz w:val="22"/>
          <w:szCs w:val="22"/>
        </w:rPr>
        <w:t xml:space="preserve">NELFT, Housing, </w:t>
      </w:r>
      <w:r w:rsidR="00364FF7">
        <w:rPr>
          <w:sz w:val="22"/>
          <w:szCs w:val="22"/>
        </w:rPr>
        <w:t xml:space="preserve">social work teams or universal services. </w:t>
      </w:r>
    </w:p>
    <w:p w:rsidR="00364FF7" w:rsidRDefault="00DA1BD9" w:rsidP="00282F3D">
      <w:pPr>
        <w:pStyle w:val="Default"/>
        <w:numPr>
          <w:ilvl w:val="0"/>
          <w:numId w:val="11"/>
        </w:numPr>
        <w:jc w:val="both"/>
        <w:rPr>
          <w:sz w:val="22"/>
          <w:szCs w:val="22"/>
        </w:rPr>
      </w:pPr>
      <w:r>
        <w:rPr>
          <w:sz w:val="22"/>
          <w:szCs w:val="22"/>
        </w:rPr>
        <w:t>E</w:t>
      </w:r>
      <w:r w:rsidR="00364FF7">
        <w:rPr>
          <w:sz w:val="22"/>
          <w:szCs w:val="22"/>
        </w:rPr>
        <w:t xml:space="preserve">nsure children, young people, </w:t>
      </w:r>
      <w:proofErr w:type="gramStart"/>
      <w:r w:rsidR="00364FF7">
        <w:rPr>
          <w:sz w:val="22"/>
          <w:szCs w:val="22"/>
        </w:rPr>
        <w:t>their</w:t>
      </w:r>
      <w:proofErr w:type="gramEnd"/>
      <w:r w:rsidR="00364FF7">
        <w:rPr>
          <w:sz w:val="22"/>
          <w:szCs w:val="22"/>
        </w:rPr>
        <w:t xml:space="preserve"> families and or carers understand wh</w:t>
      </w:r>
      <w:r w:rsidR="00736409">
        <w:rPr>
          <w:sz w:val="22"/>
          <w:szCs w:val="22"/>
        </w:rPr>
        <w:t>a</w:t>
      </w:r>
      <w:r w:rsidR="00364FF7">
        <w:rPr>
          <w:sz w:val="22"/>
          <w:szCs w:val="22"/>
        </w:rPr>
        <w:t xml:space="preserve">t services they are eligible for. </w:t>
      </w:r>
    </w:p>
    <w:p w:rsidR="00736409" w:rsidRDefault="00DA1BD9" w:rsidP="00282F3D">
      <w:pPr>
        <w:pStyle w:val="Default"/>
        <w:numPr>
          <w:ilvl w:val="0"/>
          <w:numId w:val="11"/>
        </w:numPr>
        <w:jc w:val="both"/>
        <w:rPr>
          <w:sz w:val="22"/>
          <w:szCs w:val="22"/>
        </w:rPr>
      </w:pPr>
      <w:r>
        <w:rPr>
          <w:sz w:val="22"/>
          <w:szCs w:val="22"/>
        </w:rPr>
        <w:t>E</w:t>
      </w:r>
      <w:r w:rsidR="00736409">
        <w:rPr>
          <w:sz w:val="22"/>
          <w:szCs w:val="22"/>
        </w:rPr>
        <w:t>nsure continuity of the development and implementation of transition planning</w:t>
      </w:r>
      <w:r w:rsidR="00251B32">
        <w:rPr>
          <w:sz w:val="22"/>
          <w:szCs w:val="22"/>
        </w:rPr>
        <w:t xml:space="preserve"> / </w:t>
      </w:r>
      <w:r w:rsidR="00736409">
        <w:rPr>
          <w:sz w:val="22"/>
          <w:szCs w:val="22"/>
        </w:rPr>
        <w:t>procedures</w:t>
      </w:r>
    </w:p>
    <w:p w:rsidR="00736409" w:rsidRDefault="00DA1BD9" w:rsidP="00282F3D">
      <w:pPr>
        <w:pStyle w:val="Default"/>
        <w:numPr>
          <w:ilvl w:val="0"/>
          <w:numId w:val="11"/>
        </w:numPr>
        <w:jc w:val="both"/>
        <w:rPr>
          <w:sz w:val="22"/>
          <w:szCs w:val="22"/>
        </w:rPr>
      </w:pPr>
      <w:r>
        <w:rPr>
          <w:sz w:val="22"/>
          <w:szCs w:val="22"/>
        </w:rPr>
        <w:t>G</w:t>
      </w:r>
      <w:r w:rsidR="00736409">
        <w:rPr>
          <w:sz w:val="22"/>
          <w:szCs w:val="22"/>
        </w:rPr>
        <w:t xml:space="preserve">ive leadership and direction to work around transitions. </w:t>
      </w:r>
    </w:p>
    <w:p w:rsidR="00736409" w:rsidRDefault="00DA1BD9" w:rsidP="00282F3D">
      <w:pPr>
        <w:pStyle w:val="Default"/>
        <w:numPr>
          <w:ilvl w:val="0"/>
          <w:numId w:val="11"/>
        </w:numPr>
        <w:jc w:val="both"/>
        <w:rPr>
          <w:sz w:val="22"/>
          <w:szCs w:val="22"/>
        </w:rPr>
      </w:pPr>
      <w:r>
        <w:rPr>
          <w:sz w:val="22"/>
          <w:szCs w:val="22"/>
        </w:rPr>
        <w:t>E</w:t>
      </w:r>
      <w:r w:rsidR="00736409">
        <w:rPr>
          <w:sz w:val="22"/>
          <w:szCs w:val="22"/>
        </w:rPr>
        <w:t xml:space="preserve">nsure all partner agencies are involved in aligning resources, effective communication, joint training for staff, and reaching agreements on multi-agency working.   </w:t>
      </w:r>
    </w:p>
    <w:p w:rsidR="00364FF7" w:rsidRDefault="00DA1BD9" w:rsidP="00282F3D">
      <w:pPr>
        <w:pStyle w:val="Default"/>
        <w:numPr>
          <w:ilvl w:val="0"/>
          <w:numId w:val="11"/>
        </w:numPr>
        <w:jc w:val="both"/>
        <w:rPr>
          <w:sz w:val="22"/>
          <w:szCs w:val="22"/>
        </w:rPr>
      </w:pPr>
      <w:r>
        <w:rPr>
          <w:sz w:val="22"/>
          <w:szCs w:val="22"/>
        </w:rPr>
        <w:t>C</w:t>
      </w:r>
      <w:r w:rsidR="00364FF7">
        <w:rPr>
          <w:sz w:val="22"/>
          <w:szCs w:val="22"/>
        </w:rPr>
        <w:t>onsider impact of service providers in supporting independence for children and young people in their care</w:t>
      </w:r>
    </w:p>
    <w:p w:rsidR="00736409" w:rsidRDefault="00736409" w:rsidP="00282F3D">
      <w:pPr>
        <w:pStyle w:val="Default"/>
        <w:numPr>
          <w:ilvl w:val="0"/>
          <w:numId w:val="11"/>
        </w:numPr>
        <w:jc w:val="both"/>
        <w:rPr>
          <w:sz w:val="22"/>
          <w:szCs w:val="22"/>
        </w:rPr>
      </w:pPr>
      <w:r>
        <w:rPr>
          <w:sz w:val="22"/>
          <w:szCs w:val="22"/>
        </w:rPr>
        <w:t xml:space="preserve">Ensure disabled young people and their </w:t>
      </w:r>
      <w:proofErr w:type="spellStart"/>
      <w:r>
        <w:rPr>
          <w:sz w:val="22"/>
          <w:szCs w:val="22"/>
        </w:rPr>
        <w:t>carers</w:t>
      </w:r>
      <w:proofErr w:type="spellEnd"/>
      <w:r>
        <w:rPr>
          <w:sz w:val="22"/>
          <w:szCs w:val="22"/>
        </w:rPr>
        <w:t xml:space="preserve"> are involved in reviewing the effectiveness of transition procedures. </w:t>
      </w:r>
    </w:p>
    <w:p w:rsidR="00736409" w:rsidRDefault="00736409" w:rsidP="00282F3D">
      <w:pPr>
        <w:pStyle w:val="Default"/>
        <w:numPr>
          <w:ilvl w:val="0"/>
          <w:numId w:val="11"/>
        </w:numPr>
        <w:jc w:val="both"/>
        <w:rPr>
          <w:sz w:val="22"/>
          <w:szCs w:val="22"/>
        </w:rPr>
      </w:pPr>
      <w:r>
        <w:rPr>
          <w:sz w:val="22"/>
          <w:szCs w:val="22"/>
        </w:rPr>
        <w:t>Consider permanence options and services required</w:t>
      </w:r>
    </w:p>
    <w:p w:rsidR="00736409" w:rsidRDefault="00736409" w:rsidP="00282F3D">
      <w:pPr>
        <w:pStyle w:val="Default"/>
        <w:numPr>
          <w:ilvl w:val="0"/>
          <w:numId w:val="11"/>
        </w:numPr>
        <w:jc w:val="both"/>
        <w:rPr>
          <w:sz w:val="22"/>
          <w:szCs w:val="22"/>
        </w:rPr>
      </w:pPr>
      <w:r>
        <w:rPr>
          <w:sz w:val="22"/>
          <w:szCs w:val="22"/>
        </w:rPr>
        <w:t xml:space="preserve">Consider the need for education, apprenticeships or employment opportunities. </w:t>
      </w:r>
    </w:p>
    <w:p w:rsidR="006129F1" w:rsidRDefault="006129F1" w:rsidP="00282F3D">
      <w:pPr>
        <w:spacing w:after="0" w:line="240" w:lineRule="auto"/>
        <w:ind w:left="720"/>
        <w:jc w:val="both"/>
        <w:rPr>
          <w:rFonts w:ascii="Arial" w:hAnsi="Arial" w:cs="Arial"/>
        </w:rPr>
      </w:pPr>
    </w:p>
    <w:p w:rsidR="006129F1" w:rsidRDefault="006129F1" w:rsidP="00282F3D">
      <w:pPr>
        <w:spacing w:after="0" w:line="240" w:lineRule="auto"/>
        <w:jc w:val="both"/>
        <w:rPr>
          <w:rFonts w:ascii="Arial" w:hAnsi="Arial" w:cs="Arial"/>
          <w:i/>
        </w:rPr>
      </w:pPr>
      <w:r>
        <w:rPr>
          <w:rFonts w:ascii="Arial" w:hAnsi="Arial" w:cs="Arial"/>
          <w:i/>
        </w:rPr>
        <w:t>UN Convention on the Rights of the Child 1989</w:t>
      </w:r>
    </w:p>
    <w:p w:rsidR="006129F1" w:rsidRPr="00630FE9" w:rsidRDefault="006129F1" w:rsidP="00630FE9">
      <w:pPr>
        <w:spacing w:after="0" w:line="240" w:lineRule="auto"/>
        <w:ind w:left="709" w:firstLine="11"/>
        <w:jc w:val="both"/>
        <w:rPr>
          <w:rFonts w:ascii="Arial" w:hAnsi="Arial" w:cs="Arial"/>
        </w:rPr>
      </w:pPr>
      <w:r w:rsidRPr="00630FE9">
        <w:rPr>
          <w:rFonts w:ascii="Arial" w:hAnsi="Arial" w:cs="Arial"/>
        </w:rPr>
        <w:t xml:space="preserve">The UNCRC is an international treaty which was ratified in the UK in 1991. Articles 12 &amp; 13 of the Convention enshrine the right of all children to express their views and for these to be taken into account in decisions that affect them. Further to this, Article 23 focuses specifically on disabled </w:t>
      </w:r>
      <w:proofErr w:type="gramStart"/>
      <w:r w:rsidRPr="00630FE9">
        <w:rPr>
          <w:rFonts w:ascii="Arial" w:hAnsi="Arial" w:cs="Arial"/>
        </w:rPr>
        <w:t>children</w:t>
      </w:r>
      <w:proofErr w:type="gramEnd"/>
      <w:r w:rsidRPr="00630FE9">
        <w:rPr>
          <w:rFonts w:ascii="Arial" w:hAnsi="Arial" w:cs="Arial"/>
        </w:rPr>
        <w:t xml:space="preserve"> and young people, recognising their right to dignity, independence and participation within their community. </w:t>
      </w:r>
    </w:p>
    <w:p w:rsidR="00DA1BD9" w:rsidRDefault="00DA1BD9" w:rsidP="00282F3D">
      <w:pPr>
        <w:spacing w:after="0" w:line="240" w:lineRule="auto"/>
        <w:ind w:left="709" w:firstLine="11"/>
        <w:jc w:val="both"/>
        <w:rPr>
          <w:rFonts w:ascii="Arial" w:hAnsi="Arial" w:cs="Arial"/>
          <w:i/>
        </w:rPr>
      </w:pPr>
    </w:p>
    <w:p w:rsidR="001647EA" w:rsidRPr="00630FE9" w:rsidRDefault="006129F1" w:rsidP="00630FE9">
      <w:pPr>
        <w:tabs>
          <w:tab w:val="left" w:pos="709"/>
        </w:tabs>
        <w:spacing w:after="0" w:line="240" w:lineRule="auto"/>
        <w:jc w:val="both"/>
        <w:rPr>
          <w:rFonts w:ascii="Arial" w:hAnsi="Arial" w:cs="Arial"/>
          <w:i/>
        </w:rPr>
      </w:pPr>
      <w:r w:rsidRPr="00630FE9">
        <w:rPr>
          <w:rFonts w:ascii="Arial" w:hAnsi="Arial" w:cs="Arial"/>
          <w:i/>
        </w:rPr>
        <w:t>The Children (Leaving Care) Act 2000:</w:t>
      </w:r>
    </w:p>
    <w:p w:rsidR="00620D1B" w:rsidRDefault="006129F1" w:rsidP="00282F3D">
      <w:pPr>
        <w:tabs>
          <w:tab w:val="left" w:pos="709"/>
        </w:tabs>
        <w:spacing w:after="0" w:line="240" w:lineRule="auto"/>
        <w:ind w:left="360"/>
        <w:jc w:val="both"/>
        <w:rPr>
          <w:rFonts w:ascii="Arial" w:hAnsi="Arial" w:cs="Arial"/>
        </w:rPr>
      </w:pPr>
      <w:r>
        <w:rPr>
          <w:rFonts w:ascii="Arial" w:hAnsi="Arial" w:cs="Arial"/>
        </w:rPr>
        <w:t>The Act amends the previous provision for care leavers set out in the Children Act 1989 and</w:t>
      </w:r>
      <w:r w:rsidR="00251B32">
        <w:rPr>
          <w:rFonts w:ascii="Arial" w:hAnsi="Arial" w:cs="Arial"/>
        </w:rPr>
        <w:t xml:space="preserve"> i</w:t>
      </w:r>
      <w:r>
        <w:rPr>
          <w:rFonts w:ascii="Arial" w:hAnsi="Arial" w:cs="Arial"/>
        </w:rPr>
        <w:t>s designed</w:t>
      </w:r>
      <w:r w:rsidR="00251B32">
        <w:rPr>
          <w:rFonts w:ascii="Arial" w:hAnsi="Arial" w:cs="Arial"/>
        </w:rPr>
        <w:t xml:space="preserve"> </w:t>
      </w:r>
      <w:r>
        <w:rPr>
          <w:rFonts w:ascii="Arial" w:hAnsi="Arial" w:cs="Arial"/>
        </w:rPr>
        <w:t>to improve the life chances of young people living in and leaving local authority care. Provides an enti</w:t>
      </w:r>
      <w:r w:rsidR="00251B32">
        <w:rPr>
          <w:rFonts w:ascii="Arial" w:hAnsi="Arial" w:cs="Arial"/>
        </w:rPr>
        <w:t>tlement to an assessment and a P</w:t>
      </w:r>
      <w:r>
        <w:rPr>
          <w:rFonts w:ascii="Arial" w:hAnsi="Arial" w:cs="Arial"/>
        </w:rPr>
        <w:t xml:space="preserve">athway Plan and a personal adviser for each looked after and former looked </w:t>
      </w:r>
      <w:r w:rsidR="00251B32">
        <w:rPr>
          <w:rFonts w:ascii="Arial" w:hAnsi="Arial" w:cs="Arial"/>
        </w:rPr>
        <w:t xml:space="preserve">after </w:t>
      </w:r>
      <w:r>
        <w:rPr>
          <w:rFonts w:ascii="Arial" w:hAnsi="Arial" w:cs="Arial"/>
        </w:rPr>
        <w:t>young person</w:t>
      </w:r>
      <w:r w:rsidR="00620D1B">
        <w:rPr>
          <w:rFonts w:ascii="Arial" w:hAnsi="Arial" w:cs="Arial"/>
        </w:rPr>
        <w:t xml:space="preserve"> to improve:</w:t>
      </w:r>
    </w:p>
    <w:p w:rsidR="00620D1B" w:rsidRDefault="00620D1B" w:rsidP="00282F3D">
      <w:pPr>
        <w:tabs>
          <w:tab w:val="left" w:pos="709"/>
        </w:tabs>
        <w:spacing w:after="0" w:line="240" w:lineRule="auto"/>
        <w:ind w:left="360"/>
        <w:jc w:val="both"/>
        <w:rPr>
          <w:rFonts w:ascii="Arial" w:hAnsi="Arial" w:cs="Arial"/>
        </w:rPr>
      </w:pPr>
    </w:p>
    <w:p w:rsidR="00620D1B" w:rsidRDefault="00620D1B" w:rsidP="00282F3D">
      <w:pPr>
        <w:pStyle w:val="ListParagraph"/>
        <w:numPr>
          <w:ilvl w:val="0"/>
          <w:numId w:val="13"/>
        </w:numPr>
        <w:tabs>
          <w:tab w:val="left" w:pos="709"/>
        </w:tabs>
        <w:spacing w:after="0" w:line="240" w:lineRule="auto"/>
        <w:jc w:val="both"/>
        <w:rPr>
          <w:rFonts w:ascii="Arial" w:hAnsi="Arial" w:cs="Arial"/>
        </w:rPr>
      </w:pPr>
      <w:r>
        <w:rPr>
          <w:rFonts w:ascii="Arial" w:hAnsi="Arial" w:cs="Arial"/>
        </w:rPr>
        <w:t>Preparation and planning for leaving care</w:t>
      </w:r>
    </w:p>
    <w:p w:rsidR="00620D1B" w:rsidRDefault="00620D1B" w:rsidP="00282F3D">
      <w:pPr>
        <w:pStyle w:val="ListParagraph"/>
        <w:numPr>
          <w:ilvl w:val="0"/>
          <w:numId w:val="13"/>
        </w:numPr>
        <w:tabs>
          <w:tab w:val="left" w:pos="709"/>
        </w:tabs>
        <w:spacing w:after="0" w:line="240" w:lineRule="auto"/>
        <w:jc w:val="both"/>
        <w:rPr>
          <w:rFonts w:ascii="Arial" w:hAnsi="Arial" w:cs="Arial"/>
        </w:rPr>
      </w:pPr>
      <w:r>
        <w:rPr>
          <w:rFonts w:ascii="Arial" w:hAnsi="Arial" w:cs="Arial"/>
        </w:rPr>
        <w:t>Financial arrangements for care leavers</w:t>
      </w:r>
    </w:p>
    <w:p w:rsidR="006129F1" w:rsidRPr="004415D9" w:rsidRDefault="00620D1B" w:rsidP="00282F3D">
      <w:pPr>
        <w:pStyle w:val="ListParagraph"/>
        <w:numPr>
          <w:ilvl w:val="0"/>
          <w:numId w:val="13"/>
        </w:numPr>
        <w:tabs>
          <w:tab w:val="left" w:pos="709"/>
        </w:tabs>
        <w:spacing w:after="0" w:line="240" w:lineRule="auto"/>
        <w:jc w:val="both"/>
        <w:rPr>
          <w:rFonts w:ascii="Arial" w:hAnsi="Arial" w:cs="Arial"/>
        </w:rPr>
      </w:pPr>
      <w:r>
        <w:rPr>
          <w:rFonts w:ascii="Arial" w:hAnsi="Arial" w:cs="Arial"/>
        </w:rPr>
        <w:lastRenderedPageBreak/>
        <w:t xml:space="preserve">Ensure that young people continue to receive the support they need to make an effective transition to adult life. </w:t>
      </w:r>
    </w:p>
    <w:p w:rsidR="001647EA" w:rsidRPr="001E7D92" w:rsidRDefault="001647EA" w:rsidP="00282F3D">
      <w:pPr>
        <w:autoSpaceDE w:val="0"/>
        <w:autoSpaceDN w:val="0"/>
        <w:adjustRightInd w:val="0"/>
        <w:spacing w:after="0" w:line="240" w:lineRule="auto"/>
        <w:jc w:val="both"/>
        <w:rPr>
          <w:rFonts w:ascii="Arial" w:eastAsia="Times New Roman" w:hAnsi="Arial" w:cs="Arial"/>
          <w:color w:val="000000"/>
          <w:lang w:eastAsia="en-GB"/>
        </w:rPr>
      </w:pPr>
    </w:p>
    <w:p w:rsidR="001647EA" w:rsidRPr="001E7D92" w:rsidRDefault="001647EA" w:rsidP="00282F3D">
      <w:pPr>
        <w:pStyle w:val="Default"/>
        <w:jc w:val="both"/>
        <w:rPr>
          <w:i/>
          <w:sz w:val="22"/>
          <w:szCs w:val="22"/>
        </w:rPr>
      </w:pPr>
      <w:r w:rsidRPr="001E7D92">
        <w:rPr>
          <w:i/>
          <w:sz w:val="22"/>
          <w:szCs w:val="22"/>
        </w:rPr>
        <w:t xml:space="preserve">It is not the intention for children or families to attend panel meetings. Panels should be viewed as an internal quality assurance </w:t>
      </w:r>
      <w:r w:rsidR="006F4914" w:rsidRPr="001E7D92">
        <w:rPr>
          <w:i/>
          <w:sz w:val="22"/>
          <w:szCs w:val="22"/>
        </w:rPr>
        <w:t>process, which</w:t>
      </w:r>
      <w:r w:rsidRPr="001E7D92">
        <w:rPr>
          <w:i/>
          <w:sz w:val="22"/>
          <w:szCs w:val="22"/>
        </w:rPr>
        <w:t xml:space="preserve"> support and bolster standard care planning processes. </w:t>
      </w:r>
    </w:p>
    <w:p w:rsidR="00CF6ADA" w:rsidRPr="00282F3D" w:rsidRDefault="00E52AB0" w:rsidP="00282F3D">
      <w:pPr>
        <w:spacing w:before="100" w:beforeAutospacing="1" w:after="100" w:afterAutospacing="1" w:line="240" w:lineRule="auto"/>
        <w:jc w:val="both"/>
        <w:rPr>
          <w:rFonts w:ascii="Arial" w:eastAsia="Times New Roman" w:hAnsi="Arial" w:cs="Arial"/>
          <w:b/>
          <w:bCs/>
          <w:u w:val="single"/>
          <w:lang w:val="en-US" w:eastAsia="en-GB"/>
        </w:rPr>
      </w:pPr>
      <w:r w:rsidRPr="00282F3D">
        <w:rPr>
          <w:rFonts w:ascii="Arial" w:eastAsia="Times New Roman" w:hAnsi="Arial" w:cs="Arial"/>
          <w:b/>
          <w:bCs/>
          <w:u w:val="single"/>
          <w:lang w:val="en-US" w:eastAsia="en-GB"/>
        </w:rPr>
        <w:t>Membership</w:t>
      </w:r>
      <w:r w:rsidR="004415D9" w:rsidRPr="00282F3D">
        <w:rPr>
          <w:rFonts w:ascii="Arial" w:eastAsia="Times New Roman" w:hAnsi="Arial" w:cs="Arial"/>
          <w:b/>
          <w:bCs/>
          <w:u w:val="single"/>
          <w:lang w:val="en-US" w:eastAsia="en-GB"/>
        </w:rPr>
        <w:t xml:space="preserve"> </w:t>
      </w:r>
    </w:p>
    <w:p w:rsidR="00C87AA5" w:rsidRPr="00630FE9" w:rsidRDefault="00C87AA5" w:rsidP="00282F3D">
      <w:pPr>
        <w:spacing w:before="100" w:beforeAutospacing="1" w:after="100" w:afterAutospacing="1" w:line="240" w:lineRule="auto"/>
        <w:jc w:val="both"/>
        <w:rPr>
          <w:rFonts w:ascii="Arial" w:eastAsia="Times New Roman" w:hAnsi="Arial" w:cs="Arial"/>
          <w:bCs/>
          <w:lang w:val="en-US" w:eastAsia="en-GB"/>
        </w:rPr>
      </w:pPr>
      <w:r w:rsidRPr="00630FE9">
        <w:rPr>
          <w:rFonts w:ascii="Arial" w:eastAsia="Times New Roman" w:hAnsi="Arial" w:cs="Arial"/>
          <w:bCs/>
          <w:lang w:val="en-US" w:eastAsia="en-GB"/>
        </w:rPr>
        <w:t>Panel members will provide multi-agency contribution to the cases brought before panel</w:t>
      </w:r>
      <w:r w:rsidR="0062103F" w:rsidRPr="00630FE9">
        <w:rPr>
          <w:rFonts w:ascii="Arial" w:eastAsia="Times New Roman" w:hAnsi="Arial" w:cs="Arial"/>
          <w:bCs/>
          <w:lang w:val="en-US" w:eastAsia="en-GB"/>
        </w:rPr>
        <w:t xml:space="preserve"> and consider the provision of any resources that may be pro</w:t>
      </w:r>
      <w:r w:rsidR="00282F3D" w:rsidRPr="00630FE9">
        <w:rPr>
          <w:rFonts w:ascii="Arial" w:eastAsia="Times New Roman" w:hAnsi="Arial" w:cs="Arial"/>
          <w:bCs/>
          <w:lang w:val="en-US" w:eastAsia="en-GB"/>
        </w:rPr>
        <w:t>vided within their own services</w:t>
      </w:r>
      <w:r w:rsidR="0062103F" w:rsidRPr="00630FE9">
        <w:rPr>
          <w:rFonts w:ascii="Arial" w:eastAsia="Times New Roman" w:hAnsi="Arial" w:cs="Arial"/>
          <w:bCs/>
          <w:lang w:val="en-US" w:eastAsia="en-GB"/>
        </w:rPr>
        <w:t xml:space="preserve">. If </w:t>
      </w:r>
      <w:r w:rsidR="00397C69">
        <w:rPr>
          <w:rFonts w:ascii="Arial" w:eastAsia="Times New Roman" w:hAnsi="Arial" w:cs="Arial"/>
          <w:bCs/>
          <w:lang w:val="en-US" w:eastAsia="en-GB"/>
        </w:rPr>
        <w:t xml:space="preserve">a panel member is not able </w:t>
      </w:r>
      <w:r w:rsidR="0062103F" w:rsidRPr="00630FE9">
        <w:rPr>
          <w:rFonts w:ascii="Arial" w:eastAsia="Times New Roman" w:hAnsi="Arial" w:cs="Arial"/>
          <w:bCs/>
          <w:lang w:val="en-US" w:eastAsia="en-GB"/>
        </w:rPr>
        <w:t>to attend a suitable replacement with decision</w:t>
      </w:r>
      <w:r w:rsidR="00251B32">
        <w:rPr>
          <w:rFonts w:ascii="Arial" w:eastAsia="Times New Roman" w:hAnsi="Arial" w:cs="Arial"/>
          <w:bCs/>
          <w:lang w:val="en-US" w:eastAsia="en-GB"/>
        </w:rPr>
        <w:t>-</w:t>
      </w:r>
      <w:r w:rsidR="0062103F" w:rsidRPr="00630FE9">
        <w:rPr>
          <w:rFonts w:ascii="Arial" w:eastAsia="Times New Roman" w:hAnsi="Arial" w:cs="Arial"/>
          <w:bCs/>
          <w:lang w:val="en-US" w:eastAsia="en-GB"/>
        </w:rPr>
        <w:t xml:space="preserve">making responsibility should attend.  </w:t>
      </w:r>
      <w:r w:rsidR="00A130BE" w:rsidRPr="00630FE9">
        <w:rPr>
          <w:rFonts w:ascii="Arial" w:eastAsia="Times New Roman" w:hAnsi="Arial" w:cs="Arial"/>
          <w:bCs/>
          <w:lang w:val="en-US" w:eastAsia="en-GB"/>
        </w:rPr>
        <w:t xml:space="preserve">In order to be quorate a minimum of five agencies should be present. </w:t>
      </w:r>
      <w:r w:rsidR="0062103F" w:rsidRPr="00630FE9">
        <w:rPr>
          <w:rFonts w:ascii="Arial" w:eastAsia="Times New Roman" w:hAnsi="Arial" w:cs="Arial"/>
          <w:bCs/>
          <w:lang w:val="en-US" w:eastAsia="en-GB"/>
        </w:rPr>
        <w:t xml:space="preserve">  </w:t>
      </w:r>
    </w:p>
    <w:tbl>
      <w:tblPr>
        <w:tblStyle w:val="TableGrid"/>
        <w:tblW w:w="0" w:type="auto"/>
        <w:jc w:val="center"/>
        <w:tblLook w:val="04A0" w:firstRow="1" w:lastRow="0" w:firstColumn="1" w:lastColumn="0" w:noHBand="0" w:noVBand="1"/>
      </w:tblPr>
      <w:tblGrid>
        <w:gridCol w:w="4361"/>
        <w:gridCol w:w="4819"/>
      </w:tblGrid>
      <w:tr w:rsidR="00D729FE" w:rsidTr="00630FE9">
        <w:trPr>
          <w:jc w:val="center"/>
        </w:trPr>
        <w:tc>
          <w:tcPr>
            <w:tcW w:w="4361" w:type="dxa"/>
          </w:tcPr>
          <w:p w:rsidR="00D729FE" w:rsidRPr="00A8275E" w:rsidRDefault="00D729FE" w:rsidP="00D729FE">
            <w:pPr>
              <w:spacing w:before="100" w:beforeAutospacing="1" w:after="100" w:afterAutospacing="1"/>
              <w:jc w:val="center"/>
              <w:rPr>
                <w:rFonts w:ascii="Arial" w:eastAsia="Times New Roman" w:hAnsi="Arial" w:cs="Arial"/>
                <w:b/>
                <w:lang w:val="en-US" w:eastAsia="en-GB"/>
              </w:rPr>
            </w:pPr>
            <w:r w:rsidRPr="00A8275E">
              <w:rPr>
                <w:rFonts w:ascii="Arial" w:eastAsia="Times New Roman" w:hAnsi="Arial" w:cs="Arial"/>
                <w:b/>
                <w:lang w:val="en-US" w:eastAsia="en-GB"/>
              </w:rPr>
              <w:t>Service</w:t>
            </w:r>
          </w:p>
        </w:tc>
        <w:tc>
          <w:tcPr>
            <w:tcW w:w="4819" w:type="dxa"/>
          </w:tcPr>
          <w:p w:rsidR="00D729FE" w:rsidRPr="00A8275E" w:rsidRDefault="00D729FE" w:rsidP="00D729FE">
            <w:pPr>
              <w:spacing w:before="100" w:beforeAutospacing="1" w:after="100" w:afterAutospacing="1"/>
              <w:jc w:val="center"/>
              <w:rPr>
                <w:rFonts w:ascii="Arial" w:eastAsia="Times New Roman" w:hAnsi="Arial" w:cs="Arial"/>
                <w:b/>
                <w:lang w:val="en-US" w:eastAsia="en-GB"/>
              </w:rPr>
            </w:pPr>
            <w:r w:rsidRPr="00A8275E">
              <w:rPr>
                <w:rFonts w:ascii="Arial" w:eastAsia="Times New Roman" w:hAnsi="Arial" w:cs="Arial"/>
                <w:b/>
                <w:lang w:val="en-US" w:eastAsia="en-GB"/>
              </w:rPr>
              <w:t>Representative</w:t>
            </w:r>
          </w:p>
        </w:tc>
      </w:tr>
      <w:tr w:rsidR="00D729FE" w:rsidTr="00630FE9">
        <w:trPr>
          <w:jc w:val="center"/>
        </w:trPr>
        <w:tc>
          <w:tcPr>
            <w:tcW w:w="4361" w:type="dxa"/>
          </w:tcPr>
          <w:p w:rsidR="00D729FE" w:rsidRPr="00B91638" w:rsidRDefault="00D729FE" w:rsidP="00EE08BC">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 xml:space="preserve">Care Resources </w:t>
            </w:r>
          </w:p>
        </w:tc>
        <w:tc>
          <w:tcPr>
            <w:tcW w:w="4819" w:type="dxa"/>
          </w:tcPr>
          <w:p w:rsidR="00D729FE" w:rsidRPr="0081142B" w:rsidRDefault="00EE08BC" w:rsidP="0059354D">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Tendai Dooley, </w:t>
            </w:r>
            <w:r w:rsidR="00D729FE" w:rsidRPr="0081142B">
              <w:rPr>
                <w:rFonts w:ascii="Arial" w:eastAsia="Times New Roman" w:hAnsi="Arial" w:cs="Arial"/>
                <w:lang w:val="en-US" w:eastAsia="en-GB"/>
              </w:rPr>
              <w:t xml:space="preserve">Head of Service </w:t>
            </w:r>
            <w:r w:rsidR="0059354D" w:rsidRPr="0081142B">
              <w:rPr>
                <w:rFonts w:ascii="Arial" w:eastAsia="Times New Roman" w:hAnsi="Arial" w:cs="Arial"/>
                <w:lang w:val="en-US" w:eastAsia="en-GB"/>
              </w:rPr>
              <w:t>(Co-Chair)</w:t>
            </w:r>
          </w:p>
        </w:tc>
      </w:tr>
      <w:tr w:rsidR="00D729FE" w:rsidTr="00630FE9">
        <w:trPr>
          <w:jc w:val="center"/>
        </w:trPr>
        <w:tc>
          <w:tcPr>
            <w:tcW w:w="4361" w:type="dxa"/>
          </w:tcPr>
          <w:p w:rsidR="00D729FE" w:rsidRPr="00B91638" w:rsidRDefault="00D729FE" w:rsidP="00EE08BC">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 xml:space="preserve">Adult Social Care </w:t>
            </w:r>
            <w:r w:rsidR="00F224E1" w:rsidRPr="00B91638">
              <w:rPr>
                <w:rFonts w:ascii="Arial" w:eastAsia="Times New Roman" w:hAnsi="Arial" w:cs="Arial"/>
                <w:lang w:val="en-US" w:eastAsia="en-GB"/>
              </w:rPr>
              <w:t xml:space="preserve"> </w:t>
            </w:r>
          </w:p>
        </w:tc>
        <w:tc>
          <w:tcPr>
            <w:tcW w:w="4819" w:type="dxa"/>
          </w:tcPr>
          <w:p w:rsidR="00D729FE" w:rsidRPr="0081142B" w:rsidRDefault="00EE08BC" w:rsidP="00BF779D">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Annette Kinsella, </w:t>
            </w:r>
            <w:r w:rsidR="00D729FE" w:rsidRPr="0081142B">
              <w:rPr>
                <w:rFonts w:ascii="Arial" w:eastAsia="Times New Roman" w:hAnsi="Arial" w:cs="Arial"/>
                <w:lang w:val="en-US" w:eastAsia="en-GB"/>
              </w:rPr>
              <w:t xml:space="preserve">Head of Integrated Services </w:t>
            </w:r>
            <w:r w:rsidR="0059354D" w:rsidRPr="0081142B">
              <w:rPr>
                <w:rFonts w:ascii="Arial" w:eastAsia="Times New Roman" w:hAnsi="Arial" w:cs="Arial"/>
                <w:lang w:val="en-US" w:eastAsia="en-GB"/>
              </w:rPr>
              <w:t>(Co-Chair)</w:t>
            </w:r>
          </w:p>
        </w:tc>
      </w:tr>
      <w:tr w:rsidR="00D729FE" w:rsidRPr="00BF779D" w:rsidTr="00630FE9">
        <w:trPr>
          <w:jc w:val="center"/>
        </w:trPr>
        <w:tc>
          <w:tcPr>
            <w:tcW w:w="4361" w:type="dxa"/>
          </w:tcPr>
          <w:p w:rsidR="00D729FE" w:rsidRPr="00B91638" w:rsidRDefault="00BF779D" w:rsidP="00EE08BC">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Children &amp; Adults with Disabilities Service</w:t>
            </w:r>
            <w:r w:rsidR="00EE08BC">
              <w:rPr>
                <w:rFonts w:ascii="Arial" w:eastAsia="Times New Roman" w:hAnsi="Arial" w:cs="Arial"/>
                <w:lang w:val="en-US" w:eastAsia="en-GB"/>
              </w:rPr>
              <w:t xml:space="preserve">  </w:t>
            </w:r>
          </w:p>
        </w:tc>
        <w:tc>
          <w:tcPr>
            <w:tcW w:w="4819" w:type="dxa"/>
          </w:tcPr>
          <w:p w:rsidR="00D729FE" w:rsidRPr="0081142B" w:rsidRDefault="00EE08BC" w:rsidP="00BF779D">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Caroline </w:t>
            </w:r>
            <w:proofErr w:type="spellStart"/>
            <w:r>
              <w:rPr>
                <w:rFonts w:ascii="Arial" w:eastAsia="Times New Roman" w:hAnsi="Arial" w:cs="Arial"/>
                <w:lang w:val="en-US" w:eastAsia="en-GB"/>
              </w:rPr>
              <w:t>Penfold</w:t>
            </w:r>
            <w:proofErr w:type="spellEnd"/>
            <w:r>
              <w:rPr>
                <w:rFonts w:ascii="Arial" w:eastAsia="Times New Roman" w:hAnsi="Arial" w:cs="Arial"/>
                <w:lang w:val="en-US" w:eastAsia="en-GB"/>
              </w:rPr>
              <w:t xml:space="preserve">, </w:t>
            </w:r>
            <w:r w:rsidR="00BF779D" w:rsidRPr="0081142B">
              <w:rPr>
                <w:rFonts w:ascii="Arial" w:eastAsia="Times New Roman" w:hAnsi="Arial" w:cs="Arial"/>
                <w:lang w:val="en-US" w:eastAsia="en-GB"/>
              </w:rPr>
              <w:t xml:space="preserve">Head of Service or Team Manager </w:t>
            </w:r>
          </w:p>
        </w:tc>
      </w:tr>
      <w:tr w:rsidR="00BF779D" w:rsidRPr="00BF779D" w:rsidTr="00630FE9">
        <w:trPr>
          <w:jc w:val="center"/>
        </w:trPr>
        <w:tc>
          <w:tcPr>
            <w:tcW w:w="4361" w:type="dxa"/>
          </w:tcPr>
          <w:p w:rsidR="00BF779D" w:rsidRPr="00B91638" w:rsidRDefault="00BF779D" w:rsidP="00EE08BC">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NHS (</w:t>
            </w:r>
            <w:r w:rsidR="0059354D" w:rsidRPr="00B91638">
              <w:rPr>
                <w:rFonts w:ascii="Arial" w:eastAsia="Times New Roman" w:hAnsi="Arial" w:cs="Arial"/>
                <w:lang w:val="en-US" w:eastAsia="en-GB"/>
              </w:rPr>
              <w:t>CAMHS/</w:t>
            </w:r>
            <w:r w:rsidRPr="00B91638">
              <w:rPr>
                <w:rFonts w:ascii="Arial" w:eastAsia="Times New Roman" w:hAnsi="Arial" w:cs="Arial"/>
                <w:lang w:val="en-US" w:eastAsia="en-GB"/>
              </w:rPr>
              <w:t xml:space="preserve">NELFT) </w:t>
            </w:r>
          </w:p>
        </w:tc>
        <w:tc>
          <w:tcPr>
            <w:tcW w:w="4819" w:type="dxa"/>
          </w:tcPr>
          <w:p w:rsidR="00BF779D" w:rsidRPr="0081142B" w:rsidRDefault="00EE08BC" w:rsidP="006F4914">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Pippa Ward, </w:t>
            </w:r>
            <w:r w:rsidR="00BF779D" w:rsidRPr="0081142B">
              <w:rPr>
                <w:rFonts w:ascii="Arial" w:eastAsia="Times New Roman" w:hAnsi="Arial" w:cs="Arial"/>
                <w:lang w:val="en-US" w:eastAsia="en-GB"/>
              </w:rPr>
              <w:t xml:space="preserve">Integrated Specialist Children’s Services Manager </w:t>
            </w:r>
          </w:p>
        </w:tc>
      </w:tr>
      <w:tr w:rsidR="00BF779D" w:rsidRPr="00BF779D" w:rsidTr="00630FE9">
        <w:trPr>
          <w:jc w:val="center"/>
        </w:trPr>
        <w:tc>
          <w:tcPr>
            <w:tcW w:w="4361" w:type="dxa"/>
          </w:tcPr>
          <w:p w:rsidR="00BF779D" w:rsidRPr="00B91638" w:rsidRDefault="00EE08BC" w:rsidP="00EE08BC">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Leaving Care</w:t>
            </w:r>
          </w:p>
        </w:tc>
        <w:tc>
          <w:tcPr>
            <w:tcW w:w="4819" w:type="dxa"/>
          </w:tcPr>
          <w:p w:rsidR="00BF779D" w:rsidRPr="00BF779D" w:rsidRDefault="00EE08BC" w:rsidP="00EE08BC">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Nuala Harrington, Kemi </w:t>
            </w:r>
            <w:proofErr w:type="spellStart"/>
            <w:r>
              <w:rPr>
                <w:rFonts w:ascii="Arial" w:eastAsia="Times New Roman" w:hAnsi="Arial" w:cs="Arial"/>
                <w:lang w:val="en-US" w:eastAsia="en-GB"/>
              </w:rPr>
              <w:t>Akosile</w:t>
            </w:r>
            <w:proofErr w:type="spellEnd"/>
            <w:r>
              <w:rPr>
                <w:rFonts w:ascii="Arial" w:eastAsia="Times New Roman" w:hAnsi="Arial" w:cs="Arial"/>
                <w:lang w:val="en-US" w:eastAsia="en-GB"/>
              </w:rPr>
              <w:t xml:space="preserve">, Dean Gordon - </w:t>
            </w:r>
            <w:r w:rsidR="00BF779D">
              <w:rPr>
                <w:rFonts w:ascii="Arial" w:eastAsia="Times New Roman" w:hAnsi="Arial" w:cs="Arial"/>
                <w:lang w:val="en-US" w:eastAsia="en-GB"/>
              </w:rPr>
              <w:t xml:space="preserve">Team Manager </w:t>
            </w:r>
          </w:p>
        </w:tc>
      </w:tr>
      <w:tr w:rsidR="00BF779D" w:rsidRPr="00BF779D" w:rsidTr="00630FE9">
        <w:trPr>
          <w:jc w:val="center"/>
        </w:trPr>
        <w:tc>
          <w:tcPr>
            <w:tcW w:w="4361" w:type="dxa"/>
          </w:tcPr>
          <w:p w:rsidR="00BF779D" w:rsidRPr="00B91638" w:rsidRDefault="00BF779D" w:rsidP="00EE08BC">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Youth Offending Service</w:t>
            </w:r>
            <w:r w:rsidR="0081142B" w:rsidRPr="00B91638">
              <w:rPr>
                <w:rFonts w:ascii="Arial" w:eastAsia="Times New Roman" w:hAnsi="Arial" w:cs="Arial"/>
                <w:lang w:val="en-US" w:eastAsia="en-GB"/>
              </w:rPr>
              <w:t xml:space="preserve"> </w:t>
            </w:r>
          </w:p>
        </w:tc>
        <w:tc>
          <w:tcPr>
            <w:tcW w:w="4819" w:type="dxa"/>
          </w:tcPr>
          <w:p w:rsidR="00BF779D" w:rsidRPr="00BF779D" w:rsidRDefault="00EE08BC" w:rsidP="00EE08BC">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Steve Andrews - </w:t>
            </w:r>
            <w:r w:rsidR="00BF779D">
              <w:rPr>
                <w:rFonts w:ascii="Arial" w:eastAsia="Times New Roman" w:hAnsi="Arial" w:cs="Arial"/>
                <w:lang w:val="en-US" w:eastAsia="en-GB"/>
              </w:rPr>
              <w:t xml:space="preserve">Group Manager or </w:t>
            </w:r>
            <w:r>
              <w:rPr>
                <w:rFonts w:ascii="Arial" w:eastAsia="Times New Roman" w:hAnsi="Arial" w:cs="Arial"/>
                <w:lang w:val="en-US" w:eastAsia="en-GB"/>
              </w:rPr>
              <w:t xml:space="preserve">Sophie Tonge YOS Operational Manager </w:t>
            </w:r>
          </w:p>
        </w:tc>
      </w:tr>
      <w:tr w:rsidR="00BF779D" w:rsidRPr="00BF779D" w:rsidTr="00630FE9">
        <w:trPr>
          <w:jc w:val="center"/>
        </w:trPr>
        <w:tc>
          <w:tcPr>
            <w:tcW w:w="4361" w:type="dxa"/>
          </w:tcPr>
          <w:p w:rsidR="00BF779D" w:rsidRPr="00B91638" w:rsidRDefault="00BF779D" w:rsidP="00EE08BC">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Virtual School</w:t>
            </w:r>
            <w:r w:rsidR="00EE08BC">
              <w:rPr>
                <w:rFonts w:ascii="Arial" w:eastAsia="Times New Roman" w:hAnsi="Arial" w:cs="Arial"/>
                <w:lang w:val="en-US" w:eastAsia="en-GB"/>
              </w:rPr>
              <w:t xml:space="preserve"> </w:t>
            </w:r>
          </w:p>
        </w:tc>
        <w:tc>
          <w:tcPr>
            <w:tcW w:w="4819" w:type="dxa"/>
          </w:tcPr>
          <w:p w:rsidR="00BF779D" w:rsidRDefault="00EE08BC" w:rsidP="00EE08BC">
            <w:pPr>
              <w:spacing w:before="100" w:beforeAutospacing="1" w:after="100" w:afterAutospacing="1"/>
              <w:rPr>
                <w:rFonts w:ascii="Arial" w:eastAsia="Times New Roman" w:hAnsi="Arial" w:cs="Arial"/>
                <w:lang w:val="en-US" w:eastAsia="en-GB"/>
              </w:rPr>
            </w:pPr>
            <w:proofErr w:type="spellStart"/>
            <w:r>
              <w:rPr>
                <w:rFonts w:ascii="Arial" w:eastAsia="Times New Roman" w:hAnsi="Arial" w:cs="Arial"/>
                <w:lang w:val="en-US" w:eastAsia="en-GB"/>
              </w:rPr>
              <w:t>Sharna</w:t>
            </w:r>
            <w:proofErr w:type="spellEnd"/>
            <w:r>
              <w:rPr>
                <w:rFonts w:ascii="Arial" w:eastAsia="Times New Roman" w:hAnsi="Arial" w:cs="Arial"/>
                <w:lang w:val="en-US" w:eastAsia="en-GB"/>
              </w:rPr>
              <w:t xml:space="preserve"> Swain, Key  Stage 4 and 5 Officer </w:t>
            </w:r>
          </w:p>
        </w:tc>
      </w:tr>
      <w:tr w:rsidR="00BF779D" w:rsidRPr="00BF779D" w:rsidTr="00630FE9">
        <w:trPr>
          <w:jc w:val="center"/>
        </w:trPr>
        <w:tc>
          <w:tcPr>
            <w:tcW w:w="4361" w:type="dxa"/>
          </w:tcPr>
          <w:p w:rsidR="00BF779D" w:rsidRPr="00B91638" w:rsidRDefault="002862EA" w:rsidP="00EE08BC">
            <w:pPr>
              <w:rPr>
                <w:rFonts w:ascii="Arial" w:hAnsi="Arial" w:cs="Arial"/>
              </w:rPr>
            </w:pPr>
            <w:r w:rsidRPr="00B91638">
              <w:rPr>
                <w:rFonts w:ascii="Arial" w:hAnsi="Arial" w:cs="Arial"/>
              </w:rPr>
              <w:t>Access, Assessment &amp; Brief Intervention Team (NELFT)</w:t>
            </w:r>
          </w:p>
        </w:tc>
        <w:tc>
          <w:tcPr>
            <w:tcW w:w="4819" w:type="dxa"/>
          </w:tcPr>
          <w:p w:rsidR="00BF779D" w:rsidRDefault="00EE08BC" w:rsidP="0081142B">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Bola </w:t>
            </w:r>
            <w:proofErr w:type="spellStart"/>
            <w:r>
              <w:rPr>
                <w:rFonts w:ascii="Arial" w:eastAsia="Times New Roman" w:hAnsi="Arial" w:cs="Arial"/>
                <w:lang w:val="en-US" w:eastAsia="en-GB"/>
              </w:rPr>
              <w:t>Mafe</w:t>
            </w:r>
            <w:proofErr w:type="spellEnd"/>
            <w:r>
              <w:rPr>
                <w:rFonts w:ascii="Arial" w:eastAsia="Times New Roman" w:hAnsi="Arial" w:cs="Arial"/>
                <w:lang w:val="en-US" w:eastAsia="en-GB"/>
              </w:rPr>
              <w:t xml:space="preserve">, </w:t>
            </w:r>
            <w:r w:rsidR="002862EA">
              <w:rPr>
                <w:rFonts w:ascii="Arial" w:eastAsia="Times New Roman" w:hAnsi="Arial" w:cs="Arial"/>
                <w:lang w:val="en-US" w:eastAsia="en-GB"/>
              </w:rPr>
              <w:t xml:space="preserve">Service Manager </w:t>
            </w:r>
          </w:p>
        </w:tc>
      </w:tr>
      <w:tr w:rsidR="00BF779D" w:rsidRPr="00BF779D" w:rsidTr="00630FE9">
        <w:trPr>
          <w:jc w:val="center"/>
        </w:trPr>
        <w:tc>
          <w:tcPr>
            <w:tcW w:w="4361" w:type="dxa"/>
          </w:tcPr>
          <w:p w:rsidR="00BF779D" w:rsidRPr="00B91638" w:rsidRDefault="00BF779D" w:rsidP="00414A86">
            <w:pPr>
              <w:rPr>
                <w:rFonts w:ascii="Arial" w:hAnsi="Arial" w:cs="Arial"/>
              </w:rPr>
            </w:pPr>
            <w:r w:rsidRPr="00B91638">
              <w:rPr>
                <w:rFonts w:ascii="Arial" w:hAnsi="Arial" w:cs="Arial"/>
              </w:rPr>
              <w:t>Westminster Drug Project Havering</w:t>
            </w:r>
            <w:r w:rsidR="0081142B" w:rsidRPr="00B91638">
              <w:rPr>
                <w:rFonts w:ascii="Arial" w:hAnsi="Arial" w:cs="Arial"/>
              </w:rPr>
              <w:t xml:space="preserve"> </w:t>
            </w:r>
            <w:r w:rsidR="00B91638">
              <w:rPr>
                <w:rFonts w:ascii="Arial" w:hAnsi="Arial" w:cs="Arial"/>
              </w:rPr>
              <w:t>- TBC</w:t>
            </w:r>
          </w:p>
        </w:tc>
        <w:tc>
          <w:tcPr>
            <w:tcW w:w="4819" w:type="dxa"/>
          </w:tcPr>
          <w:p w:rsidR="00BF779D" w:rsidRDefault="0081142B" w:rsidP="00BF779D">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TBC</w:t>
            </w:r>
          </w:p>
        </w:tc>
      </w:tr>
      <w:tr w:rsidR="00BF779D" w:rsidRPr="00BF779D" w:rsidTr="00DC6DB8">
        <w:trPr>
          <w:trHeight w:val="838"/>
          <w:jc w:val="center"/>
        </w:trPr>
        <w:tc>
          <w:tcPr>
            <w:tcW w:w="4361" w:type="dxa"/>
          </w:tcPr>
          <w:p w:rsidR="0049452D" w:rsidRPr="00B91638" w:rsidRDefault="0049452D" w:rsidP="0049452D">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Housing</w:t>
            </w:r>
          </w:p>
          <w:p w:rsidR="00BF779D" w:rsidRPr="00B91638" w:rsidRDefault="00BF779D" w:rsidP="0081142B">
            <w:pPr>
              <w:spacing w:before="100" w:beforeAutospacing="1" w:after="100" w:afterAutospacing="1"/>
              <w:rPr>
                <w:rFonts w:ascii="Arial" w:eastAsia="Times New Roman" w:hAnsi="Arial" w:cs="Arial"/>
                <w:lang w:val="en-US" w:eastAsia="en-GB"/>
              </w:rPr>
            </w:pPr>
          </w:p>
        </w:tc>
        <w:tc>
          <w:tcPr>
            <w:tcW w:w="4819" w:type="dxa"/>
          </w:tcPr>
          <w:p w:rsidR="00EE08BC" w:rsidRDefault="0049452D" w:rsidP="00EE08BC">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Bianca Robinson, </w:t>
            </w:r>
            <w:r w:rsidR="00EE08BC">
              <w:rPr>
                <w:rFonts w:ascii="Arial" w:eastAsia="Times New Roman" w:hAnsi="Arial" w:cs="Arial"/>
                <w:lang w:val="en-US" w:eastAsia="en-GB"/>
              </w:rPr>
              <w:t xml:space="preserve">MASH Housing Manager </w:t>
            </w:r>
          </w:p>
          <w:p w:rsidR="00EE08BC" w:rsidRDefault="0049452D" w:rsidP="00EE08BC">
            <w:pPr>
              <w:spacing w:before="100" w:beforeAutospacing="1" w:after="100" w:afterAutospacing="1"/>
              <w:rPr>
                <w:rFonts w:ascii="Arial" w:eastAsia="Times New Roman" w:hAnsi="Arial" w:cs="Arial"/>
                <w:lang w:val="en-US" w:eastAsia="en-GB"/>
              </w:rPr>
            </w:pPr>
            <w:proofErr w:type="spellStart"/>
            <w:r>
              <w:rPr>
                <w:rFonts w:ascii="Arial" w:eastAsia="Times New Roman" w:hAnsi="Arial" w:cs="Arial"/>
                <w:lang w:val="en-US" w:eastAsia="en-GB"/>
              </w:rPr>
              <w:t>Kwabena</w:t>
            </w:r>
            <w:proofErr w:type="spellEnd"/>
            <w:r>
              <w:rPr>
                <w:rFonts w:ascii="Arial" w:eastAsia="Times New Roman" w:hAnsi="Arial" w:cs="Arial"/>
                <w:lang w:val="en-US" w:eastAsia="en-GB"/>
              </w:rPr>
              <w:t xml:space="preserve"> </w:t>
            </w:r>
            <w:proofErr w:type="spellStart"/>
            <w:r>
              <w:rPr>
                <w:rFonts w:ascii="Arial" w:eastAsia="Times New Roman" w:hAnsi="Arial" w:cs="Arial"/>
                <w:lang w:val="en-US" w:eastAsia="en-GB"/>
              </w:rPr>
              <w:t>Obiri</w:t>
            </w:r>
            <w:proofErr w:type="spellEnd"/>
            <w:r>
              <w:rPr>
                <w:rFonts w:ascii="Arial" w:eastAsia="Times New Roman" w:hAnsi="Arial" w:cs="Arial"/>
                <w:lang w:val="en-US" w:eastAsia="en-GB"/>
              </w:rPr>
              <w:t xml:space="preserve">, </w:t>
            </w:r>
            <w:r w:rsidR="00EE08BC">
              <w:rPr>
                <w:rFonts w:ascii="Arial" w:eastAsia="Times New Roman" w:hAnsi="Arial" w:cs="Arial"/>
                <w:lang w:val="en-US" w:eastAsia="en-GB"/>
              </w:rPr>
              <w:t xml:space="preserve">Housing Choice Applications Manager </w:t>
            </w:r>
          </w:p>
        </w:tc>
      </w:tr>
      <w:tr w:rsidR="00BF779D" w:rsidRPr="00BF779D" w:rsidTr="00630FE9">
        <w:trPr>
          <w:jc w:val="center"/>
        </w:trPr>
        <w:tc>
          <w:tcPr>
            <w:tcW w:w="4361" w:type="dxa"/>
          </w:tcPr>
          <w:p w:rsidR="00BF779D" w:rsidRPr="00B91638" w:rsidRDefault="00BF779D" w:rsidP="00D0603F">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 xml:space="preserve">Families Together Team </w:t>
            </w:r>
          </w:p>
        </w:tc>
        <w:tc>
          <w:tcPr>
            <w:tcW w:w="4819" w:type="dxa"/>
          </w:tcPr>
          <w:p w:rsidR="00BF779D" w:rsidRDefault="00DC6DB8" w:rsidP="00DC6DB8">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Grace Smith </w:t>
            </w:r>
            <w:r w:rsidR="00D0603F">
              <w:rPr>
                <w:rFonts w:ascii="Arial" w:eastAsia="Times New Roman" w:hAnsi="Arial" w:cs="Arial"/>
                <w:lang w:val="en-US" w:eastAsia="en-GB"/>
              </w:rPr>
              <w:t xml:space="preserve"> </w:t>
            </w:r>
            <w:r w:rsidR="00BF779D">
              <w:rPr>
                <w:rFonts w:ascii="Arial" w:eastAsia="Times New Roman" w:hAnsi="Arial" w:cs="Arial"/>
                <w:lang w:val="en-US" w:eastAsia="en-GB"/>
              </w:rPr>
              <w:t>Team Manager</w:t>
            </w:r>
          </w:p>
        </w:tc>
      </w:tr>
      <w:tr w:rsidR="00BF779D" w:rsidRPr="00BF779D" w:rsidTr="00630FE9">
        <w:trPr>
          <w:jc w:val="center"/>
        </w:trPr>
        <w:tc>
          <w:tcPr>
            <w:tcW w:w="4361" w:type="dxa"/>
          </w:tcPr>
          <w:p w:rsidR="00BF779D" w:rsidRPr="00B91638" w:rsidRDefault="00BF779D" w:rsidP="00D0603F">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 xml:space="preserve">Intervention &amp; Support Service </w:t>
            </w:r>
          </w:p>
        </w:tc>
        <w:tc>
          <w:tcPr>
            <w:tcW w:w="4819" w:type="dxa"/>
          </w:tcPr>
          <w:p w:rsidR="00BF779D" w:rsidRDefault="00A105EB" w:rsidP="00BF779D">
            <w:pPr>
              <w:spacing w:before="100" w:beforeAutospacing="1" w:after="100" w:afterAutospacing="1"/>
              <w:rPr>
                <w:rFonts w:ascii="Arial" w:eastAsia="Times New Roman" w:hAnsi="Arial" w:cs="Arial"/>
                <w:lang w:val="en-US" w:eastAsia="en-GB"/>
              </w:rPr>
            </w:pPr>
            <w:proofErr w:type="spellStart"/>
            <w:r>
              <w:rPr>
                <w:rFonts w:ascii="Arial" w:eastAsia="Times New Roman" w:hAnsi="Arial" w:cs="Arial"/>
                <w:lang w:val="en-US" w:eastAsia="en-GB"/>
              </w:rPr>
              <w:t>Eulyn</w:t>
            </w:r>
            <w:proofErr w:type="spellEnd"/>
            <w:r>
              <w:rPr>
                <w:rFonts w:ascii="Arial" w:eastAsia="Times New Roman" w:hAnsi="Arial" w:cs="Arial"/>
                <w:lang w:val="en-US" w:eastAsia="en-GB"/>
              </w:rPr>
              <w:t xml:space="preserve"> Joseph</w:t>
            </w:r>
            <w:r w:rsidR="00D0603F">
              <w:rPr>
                <w:rFonts w:ascii="Arial" w:eastAsia="Times New Roman" w:hAnsi="Arial" w:cs="Arial"/>
                <w:lang w:val="en-US" w:eastAsia="en-GB"/>
              </w:rPr>
              <w:t xml:space="preserve">, </w:t>
            </w:r>
            <w:r w:rsidR="00BF779D">
              <w:rPr>
                <w:rFonts w:ascii="Arial" w:eastAsia="Times New Roman" w:hAnsi="Arial" w:cs="Arial"/>
                <w:lang w:val="en-US" w:eastAsia="en-GB"/>
              </w:rPr>
              <w:t>Group Manager</w:t>
            </w:r>
          </w:p>
        </w:tc>
      </w:tr>
      <w:tr w:rsidR="00BF779D" w:rsidRPr="00BF779D" w:rsidTr="00630FE9">
        <w:trPr>
          <w:jc w:val="center"/>
        </w:trPr>
        <w:tc>
          <w:tcPr>
            <w:tcW w:w="4361" w:type="dxa"/>
          </w:tcPr>
          <w:p w:rsidR="00BF779D" w:rsidRPr="00B91638" w:rsidRDefault="00BF779D" w:rsidP="00D0603F">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 xml:space="preserve">Joint Commissioning Unit  </w:t>
            </w:r>
          </w:p>
        </w:tc>
        <w:tc>
          <w:tcPr>
            <w:tcW w:w="4819" w:type="dxa"/>
          </w:tcPr>
          <w:p w:rsidR="0059354D" w:rsidRDefault="00D0603F" w:rsidP="00BF779D">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Mark Mitchell, </w:t>
            </w:r>
            <w:r w:rsidR="00BF779D">
              <w:rPr>
                <w:rFonts w:ascii="Arial" w:eastAsia="Times New Roman" w:hAnsi="Arial" w:cs="Arial"/>
                <w:lang w:val="en-US" w:eastAsia="en-GB"/>
              </w:rPr>
              <w:t xml:space="preserve">Children’s Placements &amp; Quality </w:t>
            </w:r>
            <w:r w:rsidR="0059354D">
              <w:rPr>
                <w:rFonts w:ascii="Arial" w:eastAsia="Times New Roman" w:hAnsi="Arial" w:cs="Arial"/>
                <w:lang w:val="en-US" w:eastAsia="en-GB"/>
              </w:rPr>
              <w:t xml:space="preserve">– Program  </w:t>
            </w:r>
            <w:r w:rsidR="00BF779D">
              <w:rPr>
                <w:rFonts w:ascii="Arial" w:eastAsia="Times New Roman" w:hAnsi="Arial" w:cs="Arial"/>
                <w:lang w:val="en-US" w:eastAsia="en-GB"/>
              </w:rPr>
              <w:t xml:space="preserve">Manager </w:t>
            </w:r>
            <w:r w:rsidR="00873FA1">
              <w:rPr>
                <w:rFonts w:ascii="Arial" w:eastAsia="Times New Roman" w:hAnsi="Arial" w:cs="Arial"/>
                <w:lang w:val="en-US" w:eastAsia="en-GB"/>
              </w:rPr>
              <w:t xml:space="preserve">      </w:t>
            </w:r>
          </w:p>
          <w:p w:rsidR="00BF779D" w:rsidRDefault="00D0603F" w:rsidP="00D0603F">
            <w:pPr>
              <w:spacing w:before="100" w:beforeAutospacing="1" w:after="100" w:afterAutospacing="1"/>
              <w:rPr>
                <w:rFonts w:ascii="Arial" w:eastAsia="Times New Roman" w:hAnsi="Arial" w:cs="Arial"/>
                <w:lang w:val="en-US" w:eastAsia="en-GB"/>
              </w:rPr>
            </w:pPr>
            <w:r w:rsidRPr="00D0603F">
              <w:rPr>
                <w:rFonts w:ascii="Arial" w:hAnsi="Arial" w:cs="Arial"/>
                <w:color w:val="000000"/>
                <w:lang w:eastAsia="en-GB"/>
              </w:rPr>
              <w:t xml:space="preserve">Belinda </w:t>
            </w:r>
            <w:proofErr w:type="spellStart"/>
            <w:r w:rsidRPr="00D0603F">
              <w:rPr>
                <w:rFonts w:ascii="Arial" w:hAnsi="Arial" w:cs="Arial"/>
                <w:color w:val="000000"/>
                <w:lang w:eastAsia="en-GB"/>
              </w:rPr>
              <w:t>Kaamuli</w:t>
            </w:r>
            <w:proofErr w:type="spellEnd"/>
            <w:r>
              <w:rPr>
                <w:color w:val="000000"/>
                <w:lang w:eastAsia="en-GB"/>
              </w:rPr>
              <w:t xml:space="preserve">, </w:t>
            </w:r>
            <w:r w:rsidR="0059354D">
              <w:rPr>
                <w:rFonts w:ascii="Arial" w:eastAsia="Times New Roman" w:hAnsi="Arial" w:cs="Arial"/>
                <w:lang w:val="en-US" w:eastAsia="en-GB"/>
              </w:rPr>
              <w:t xml:space="preserve">Adults </w:t>
            </w:r>
            <w:r w:rsidR="00BF779D">
              <w:rPr>
                <w:rFonts w:ascii="Arial" w:eastAsia="Times New Roman" w:hAnsi="Arial" w:cs="Arial"/>
                <w:lang w:val="en-US" w:eastAsia="en-GB"/>
              </w:rPr>
              <w:t xml:space="preserve">Complex Placements </w:t>
            </w:r>
            <w:r w:rsidR="0059354D">
              <w:rPr>
                <w:rFonts w:ascii="Arial" w:eastAsia="Times New Roman" w:hAnsi="Arial" w:cs="Arial"/>
                <w:lang w:val="en-US" w:eastAsia="en-GB"/>
              </w:rPr>
              <w:t xml:space="preserve">– Manager </w:t>
            </w:r>
            <w:r w:rsidR="00BF779D">
              <w:rPr>
                <w:rFonts w:ascii="Arial" w:eastAsia="Times New Roman" w:hAnsi="Arial" w:cs="Arial"/>
                <w:lang w:val="en-US" w:eastAsia="en-GB"/>
              </w:rPr>
              <w:t xml:space="preserve"> </w:t>
            </w:r>
          </w:p>
        </w:tc>
      </w:tr>
      <w:tr w:rsidR="00BF779D" w:rsidRPr="00BF779D" w:rsidTr="00630FE9">
        <w:trPr>
          <w:jc w:val="center"/>
        </w:trPr>
        <w:tc>
          <w:tcPr>
            <w:tcW w:w="4361" w:type="dxa"/>
          </w:tcPr>
          <w:p w:rsidR="00BF779D" w:rsidRPr="00B91638" w:rsidRDefault="00BF779D" w:rsidP="00D0603F">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 xml:space="preserve">Safeguarding &amp; Service Standards Unit </w:t>
            </w:r>
          </w:p>
        </w:tc>
        <w:tc>
          <w:tcPr>
            <w:tcW w:w="4819" w:type="dxa"/>
          </w:tcPr>
          <w:p w:rsidR="00BF779D" w:rsidRDefault="00D0603F" w:rsidP="0081142B">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eastAsia="en-GB"/>
              </w:rPr>
              <w:t>Victor Mangwende</w:t>
            </w:r>
            <w:r>
              <w:rPr>
                <w:rFonts w:ascii="Arial" w:eastAsia="Times New Roman" w:hAnsi="Arial" w:cs="Arial"/>
                <w:lang w:val="en-US" w:eastAsia="en-GB"/>
              </w:rPr>
              <w:t xml:space="preserve">, </w:t>
            </w:r>
            <w:r w:rsidR="00A8275E">
              <w:rPr>
                <w:rFonts w:ascii="Arial" w:eastAsia="Times New Roman" w:hAnsi="Arial" w:cs="Arial"/>
                <w:lang w:val="en-US" w:eastAsia="en-GB"/>
              </w:rPr>
              <w:t xml:space="preserve">Group Manager </w:t>
            </w:r>
          </w:p>
        </w:tc>
      </w:tr>
      <w:tr w:rsidR="00BF779D" w:rsidRPr="00BF779D" w:rsidTr="00630FE9">
        <w:trPr>
          <w:jc w:val="center"/>
        </w:trPr>
        <w:tc>
          <w:tcPr>
            <w:tcW w:w="4361" w:type="dxa"/>
          </w:tcPr>
          <w:p w:rsidR="00BF779D" w:rsidRPr="00B91638" w:rsidRDefault="00D0603F" w:rsidP="00BF779D">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Systemic Practice Team </w:t>
            </w:r>
          </w:p>
        </w:tc>
        <w:tc>
          <w:tcPr>
            <w:tcW w:w="4819" w:type="dxa"/>
          </w:tcPr>
          <w:p w:rsidR="00BF779D" w:rsidRDefault="00D0603F" w:rsidP="0081142B">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Petra Schmidt, </w:t>
            </w:r>
            <w:r w:rsidR="00EE08BC">
              <w:rPr>
                <w:rFonts w:ascii="Arial" w:eastAsia="Times New Roman" w:hAnsi="Arial" w:cs="Arial"/>
                <w:lang w:val="en-US" w:eastAsia="en-GB"/>
              </w:rPr>
              <w:t xml:space="preserve">Head of Clinical Practice </w:t>
            </w:r>
            <w:r w:rsidR="00A8275E">
              <w:rPr>
                <w:rFonts w:ascii="Arial" w:eastAsia="Times New Roman" w:hAnsi="Arial" w:cs="Arial"/>
                <w:lang w:val="en-US" w:eastAsia="en-GB"/>
              </w:rPr>
              <w:t xml:space="preserve"> </w:t>
            </w:r>
          </w:p>
        </w:tc>
      </w:tr>
      <w:tr w:rsidR="002862EA" w:rsidRPr="00BF779D" w:rsidTr="00630FE9">
        <w:trPr>
          <w:jc w:val="center"/>
        </w:trPr>
        <w:tc>
          <w:tcPr>
            <w:tcW w:w="4361" w:type="dxa"/>
          </w:tcPr>
          <w:p w:rsidR="002862EA" w:rsidRPr="00B91638" w:rsidRDefault="002862EA" w:rsidP="00D0603F">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 xml:space="preserve">Department of Work &amp; Pensions </w:t>
            </w:r>
          </w:p>
        </w:tc>
        <w:tc>
          <w:tcPr>
            <w:tcW w:w="4819" w:type="dxa"/>
          </w:tcPr>
          <w:p w:rsidR="002862EA" w:rsidRDefault="00D0603F" w:rsidP="00BF779D">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Karen </w:t>
            </w:r>
            <w:proofErr w:type="spellStart"/>
            <w:r>
              <w:rPr>
                <w:rFonts w:ascii="Arial" w:eastAsia="Times New Roman" w:hAnsi="Arial" w:cs="Arial"/>
                <w:lang w:val="en-US" w:eastAsia="en-GB"/>
              </w:rPr>
              <w:t>Comben</w:t>
            </w:r>
            <w:proofErr w:type="spellEnd"/>
            <w:r>
              <w:rPr>
                <w:rFonts w:ascii="Arial" w:eastAsia="Times New Roman" w:hAnsi="Arial" w:cs="Arial"/>
                <w:lang w:val="en-US" w:eastAsia="en-GB"/>
              </w:rPr>
              <w:t xml:space="preserve"> </w:t>
            </w:r>
          </w:p>
        </w:tc>
      </w:tr>
      <w:tr w:rsidR="00862C5E" w:rsidRPr="00BF779D" w:rsidTr="00630FE9">
        <w:trPr>
          <w:jc w:val="center"/>
        </w:trPr>
        <w:tc>
          <w:tcPr>
            <w:tcW w:w="4361" w:type="dxa"/>
          </w:tcPr>
          <w:p w:rsidR="00862C5E" w:rsidRPr="00B91638" w:rsidRDefault="00862C5E" w:rsidP="00BF779D">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 xml:space="preserve">Early Help Service </w:t>
            </w:r>
            <w:r w:rsidR="0081142B" w:rsidRPr="00B91638">
              <w:rPr>
                <w:rFonts w:ascii="Arial" w:eastAsia="Times New Roman" w:hAnsi="Arial" w:cs="Arial"/>
                <w:lang w:val="en-US" w:eastAsia="en-GB"/>
              </w:rPr>
              <w:t xml:space="preserve">– Helen Harding </w:t>
            </w:r>
          </w:p>
        </w:tc>
        <w:tc>
          <w:tcPr>
            <w:tcW w:w="4819" w:type="dxa"/>
          </w:tcPr>
          <w:p w:rsidR="00862C5E" w:rsidRDefault="00D0603F" w:rsidP="00D0603F">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Samantha </w:t>
            </w:r>
            <w:proofErr w:type="spellStart"/>
            <w:r>
              <w:rPr>
                <w:rFonts w:ascii="Arial" w:eastAsia="Times New Roman" w:hAnsi="Arial" w:cs="Arial"/>
                <w:lang w:val="en-US" w:eastAsia="en-GB"/>
              </w:rPr>
              <w:t>Denoon</w:t>
            </w:r>
            <w:proofErr w:type="spellEnd"/>
            <w:r>
              <w:rPr>
                <w:rFonts w:ascii="Arial" w:eastAsia="Times New Roman" w:hAnsi="Arial" w:cs="Arial"/>
                <w:lang w:val="en-US" w:eastAsia="en-GB"/>
              </w:rPr>
              <w:t xml:space="preserve">, </w:t>
            </w:r>
            <w:r w:rsidR="00862C5E">
              <w:rPr>
                <w:rFonts w:ascii="Arial" w:eastAsia="Times New Roman" w:hAnsi="Arial" w:cs="Arial"/>
                <w:lang w:val="en-US" w:eastAsia="en-GB"/>
              </w:rPr>
              <w:t xml:space="preserve">Group Manager </w:t>
            </w:r>
          </w:p>
          <w:p w:rsidR="00D0603F" w:rsidRDefault="00D0603F" w:rsidP="00D0603F">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Helen Harding, Head of Early Help &amp; Troubled Families </w:t>
            </w:r>
          </w:p>
        </w:tc>
      </w:tr>
      <w:tr w:rsidR="00862C5E" w:rsidRPr="00BF779D" w:rsidTr="00630FE9">
        <w:trPr>
          <w:jc w:val="center"/>
        </w:trPr>
        <w:tc>
          <w:tcPr>
            <w:tcW w:w="4361" w:type="dxa"/>
          </w:tcPr>
          <w:p w:rsidR="00862C5E" w:rsidRPr="00B91638" w:rsidRDefault="00862C5E" w:rsidP="00D0603F">
            <w:pPr>
              <w:spacing w:before="100" w:beforeAutospacing="1" w:after="100" w:afterAutospacing="1"/>
              <w:rPr>
                <w:rFonts w:ascii="Arial" w:eastAsia="Times New Roman" w:hAnsi="Arial" w:cs="Arial"/>
                <w:lang w:val="en-US" w:eastAsia="en-GB"/>
              </w:rPr>
            </w:pPr>
            <w:r w:rsidRPr="00B91638">
              <w:rPr>
                <w:rFonts w:ascii="Arial" w:eastAsia="Times New Roman" w:hAnsi="Arial" w:cs="Arial"/>
                <w:lang w:val="en-US" w:eastAsia="en-GB"/>
              </w:rPr>
              <w:t xml:space="preserve">Metropolitan Police </w:t>
            </w:r>
          </w:p>
        </w:tc>
        <w:tc>
          <w:tcPr>
            <w:tcW w:w="4819" w:type="dxa"/>
          </w:tcPr>
          <w:p w:rsidR="00862C5E" w:rsidRDefault="00D0603F" w:rsidP="00BF779D">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Kerry J Phillips, </w:t>
            </w:r>
            <w:r w:rsidR="00862C5E">
              <w:rPr>
                <w:rFonts w:ascii="Arial" w:eastAsia="Times New Roman" w:hAnsi="Arial" w:cs="Arial"/>
                <w:lang w:val="en-US" w:eastAsia="en-GB"/>
              </w:rPr>
              <w:t xml:space="preserve">Mental Health Police Officer </w:t>
            </w:r>
          </w:p>
        </w:tc>
      </w:tr>
      <w:tr w:rsidR="00862C5E" w:rsidRPr="00BF779D" w:rsidTr="00630FE9">
        <w:trPr>
          <w:jc w:val="center"/>
        </w:trPr>
        <w:tc>
          <w:tcPr>
            <w:tcW w:w="4361" w:type="dxa"/>
          </w:tcPr>
          <w:p w:rsidR="00862C5E" w:rsidRPr="0012443C" w:rsidRDefault="00862C5E" w:rsidP="00D0603F">
            <w:pPr>
              <w:rPr>
                <w:rFonts w:ascii="Arial" w:hAnsi="Arial" w:cs="Arial"/>
              </w:rPr>
            </w:pPr>
            <w:r w:rsidRPr="0012443C">
              <w:rPr>
                <w:rFonts w:ascii="Arial" w:eastAsia="Times New Roman" w:hAnsi="Arial" w:cs="Arial"/>
                <w:lang w:val="en-US" w:eastAsia="en-GB"/>
              </w:rPr>
              <w:t xml:space="preserve">Provider Representative </w:t>
            </w:r>
            <w:r w:rsidR="00D0603F">
              <w:rPr>
                <w:rFonts w:ascii="Arial" w:eastAsia="Times New Roman" w:hAnsi="Arial" w:cs="Arial"/>
                <w:lang w:val="en-US" w:eastAsia="en-GB"/>
              </w:rPr>
              <w:t xml:space="preserve">– </w:t>
            </w:r>
            <w:proofErr w:type="spellStart"/>
            <w:r w:rsidR="00D0603F">
              <w:rPr>
                <w:rFonts w:ascii="Arial" w:eastAsia="Times New Roman" w:hAnsi="Arial" w:cs="Arial"/>
                <w:lang w:val="en-US" w:eastAsia="en-GB"/>
              </w:rPr>
              <w:t>CentrePoint</w:t>
            </w:r>
            <w:proofErr w:type="spellEnd"/>
            <w:r w:rsidR="00D0603F">
              <w:rPr>
                <w:rFonts w:ascii="Arial" w:eastAsia="Times New Roman" w:hAnsi="Arial" w:cs="Arial"/>
                <w:lang w:val="en-US" w:eastAsia="en-GB"/>
              </w:rPr>
              <w:t xml:space="preserve"> </w:t>
            </w:r>
          </w:p>
        </w:tc>
        <w:tc>
          <w:tcPr>
            <w:tcW w:w="4819" w:type="dxa"/>
          </w:tcPr>
          <w:p w:rsidR="00862C5E" w:rsidRPr="006F4914" w:rsidRDefault="00D0603F" w:rsidP="00D0603F">
            <w:pPr>
              <w:spacing w:before="100" w:beforeAutospacing="1" w:after="100" w:afterAutospacing="1"/>
              <w:rPr>
                <w:rFonts w:ascii="Arial" w:eastAsia="Times New Roman" w:hAnsi="Arial" w:cs="Arial"/>
                <w:color w:val="FF0000"/>
                <w:lang w:val="en-US" w:eastAsia="en-GB"/>
              </w:rPr>
            </w:pPr>
            <w:proofErr w:type="spellStart"/>
            <w:r>
              <w:rPr>
                <w:rFonts w:ascii="Arial" w:eastAsia="Times New Roman" w:hAnsi="Arial" w:cs="Arial"/>
                <w:lang w:val="en-US" w:eastAsia="en-GB"/>
              </w:rPr>
              <w:t>Ioanna</w:t>
            </w:r>
            <w:proofErr w:type="spellEnd"/>
            <w:r>
              <w:rPr>
                <w:rFonts w:ascii="Arial" w:eastAsia="Times New Roman" w:hAnsi="Arial" w:cs="Arial"/>
                <w:lang w:val="en-US" w:eastAsia="en-GB"/>
              </w:rPr>
              <w:t xml:space="preserve"> Galvani</w:t>
            </w:r>
            <w:r w:rsidR="0049452D">
              <w:rPr>
                <w:rFonts w:ascii="Arial" w:eastAsia="Times New Roman" w:hAnsi="Arial" w:cs="Arial"/>
                <w:lang w:val="en-US" w:eastAsia="en-GB"/>
              </w:rPr>
              <w:t xml:space="preserve"> / Nathan Fletcher </w:t>
            </w:r>
          </w:p>
        </w:tc>
      </w:tr>
      <w:tr w:rsidR="00251B32" w:rsidRPr="00BF779D" w:rsidTr="00630FE9">
        <w:trPr>
          <w:jc w:val="center"/>
        </w:trPr>
        <w:tc>
          <w:tcPr>
            <w:tcW w:w="4361" w:type="dxa"/>
          </w:tcPr>
          <w:p w:rsidR="00251B32" w:rsidRPr="0012443C" w:rsidRDefault="00D0603F" w:rsidP="0012443C">
            <w:pPr>
              <w:rPr>
                <w:rFonts w:ascii="Arial" w:eastAsia="Times New Roman" w:hAnsi="Arial" w:cs="Arial"/>
                <w:lang w:val="en-US" w:eastAsia="en-GB"/>
              </w:rPr>
            </w:pPr>
            <w:r>
              <w:rPr>
                <w:rFonts w:ascii="Arial" w:eastAsia="Times New Roman" w:hAnsi="Arial" w:cs="Arial"/>
                <w:lang w:val="en-US" w:eastAsia="en-GB"/>
              </w:rPr>
              <w:t xml:space="preserve">National Probation Service </w:t>
            </w:r>
          </w:p>
        </w:tc>
        <w:tc>
          <w:tcPr>
            <w:tcW w:w="4819" w:type="dxa"/>
          </w:tcPr>
          <w:p w:rsidR="00251B32" w:rsidRPr="0012443C" w:rsidRDefault="00D0603F" w:rsidP="00D0603F">
            <w:p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 xml:space="preserve">Emma Akazarah </w:t>
            </w:r>
          </w:p>
        </w:tc>
      </w:tr>
    </w:tbl>
    <w:p w:rsidR="00D963A7" w:rsidRDefault="00D963A7" w:rsidP="00282F3D">
      <w:pPr>
        <w:spacing w:after="0" w:line="240" w:lineRule="auto"/>
        <w:jc w:val="both"/>
        <w:rPr>
          <w:rFonts w:ascii="Arial" w:hAnsi="Arial" w:cs="Arial"/>
        </w:rPr>
      </w:pPr>
    </w:p>
    <w:p w:rsidR="00D963A7" w:rsidRPr="00630FE9" w:rsidRDefault="00D963A7" w:rsidP="00282F3D">
      <w:pPr>
        <w:numPr>
          <w:ilvl w:val="0"/>
          <w:numId w:val="9"/>
        </w:numPr>
        <w:spacing w:after="0" w:line="240" w:lineRule="auto"/>
        <w:jc w:val="both"/>
        <w:rPr>
          <w:rFonts w:ascii="Arial" w:hAnsi="Arial" w:cs="Arial"/>
        </w:rPr>
      </w:pPr>
      <w:r w:rsidRPr="00630FE9">
        <w:rPr>
          <w:rFonts w:ascii="Arial" w:hAnsi="Arial" w:cs="Arial"/>
        </w:rPr>
        <w:t xml:space="preserve">Panel membership will be </w:t>
      </w:r>
      <w:r w:rsidR="009D1064">
        <w:rPr>
          <w:rFonts w:ascii="Arial" w:hAnsi="Arial" w:cs="Arial"/>
        </w:rPr>
        <w:t>reviewed at least</w:t>
      </w:r>
      <w:r w:rsidRPr="00630FE9">
        <w:rPr>
          <w:rFonts w:ascii="Arial" w:hAnsi="Arial" w:cs="Arial"/>
        </w:rPr>
        <w:t xml:space="preserve"> every 6 months</w:t>
      </w:r>
    </w:p>
    <w:p w:rsidR="002862EA" w:rsidRPr="00630FE9" w:rsidRDefault="00D729FE" w:rsidP="00630FE9">
      <w:pPr>
        <w:numPr>
          <w:ilvl w:val="0"/>
          <w:numId w:val="9"/>
        </w:numPr>
        <w:spacing w:after="0" w:line="240" w:lineRule="auto"/>
        <w:jc w:val="both"/>
        <w:rPr>
          <w:rFonts w:ascii="Arial" w:hAnsi="Arial" w:cs="Arial"/>
        </w:rPr>
      </w:pPr>
      <w:r w:rsidRPr="00630FE9">
        <w:rPr>
          <w:rFonts w:ascii="Arial" w:hAnsi="Arial" w:cs="Arial"/>
        </w:rPr>
        <w:lastRenderedPageBreak/>
        <w:t xml:space="preserve">The group will be organised and facilitated by a designated member of the Business Support Team. </w:t>
      </w:r>
    </w:p>
    <w:p w:rsidR="005D5CDD" w:rsidRPr="00282F3D" w:rsidRDefault="00E52AB0" w:rsidP="00282F3D">
      <w:pPr>
        <w:spacing w:before="100" w:beforeAutospacing="1" w:after="100" w:afterAutospacing="1" w:line="240" w:lineRule="auto"/>
        <w:jc w:val="both"/>
        <w:rPr>
          <w:rFonts w:ascii="Arial" w:eastAsia="Times New Roman" w:hAnsi="Arial" w:cs="Arial"/>
          <w:u w:val="single"/>
          <w:lang w:val="en-US" w:eastAsia="en-GB"/>
        </w:rPr>
      </w:pPr>
      <w:r w:rsidRPr="00282F3D">
        <w:rPr>
          <w:rFonts w:ascii="Arial" w:eastAsia="Times New Roman" w:hAnsi="Arial" w:cs="Arial"/>
          <w:b/>
          <w:bCs/>
          <w:u w:val="single"/>
          <w:lang w:val="en-US" w:eastAsia="en-GB"/>
        </w:rPr>
        <w:t>Accountability</w:t>
      </w:r>
      <w:r w:rsidR="005D5CDD" w:rsidRPr="00282F3D">
        <w:rPr>
          <w:rFonts w:ascii="Arial" w:eastAsia="Times New Roman" w:hAnsi="Arial" w:cs="Arial"/>
          <w:u w:val="single"/>
          <w:lang w:val="en-US" w:eastAsia="en-GB"/>
        </w:rPr>
        <w:t xml:space="preserve"> </w:t>
      </w:r>
    </w:p>
    <w:p w:rsidR="0062103F" w:rsidRDefault="0062103F" w:rsidP="00282F3D">
      <w:pPr>
        <w:numPr>
          <w:ilvl w:val="0"/>
          <w:numId w:val="3"/>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 xml:space="preserve">An agenda will be provided to all Panel members three working days before panel via business support. </w:t>
      </w:r>
    </w:p>
    <w:p w:rsidR="005D5CDD" w:rsidRDefault="009D1064" w:rsidP="00282F3D">
      <w:pPr>
        <w:numPr>
          <w:ilvl w:val="0"/>
          <w:numId w:val="3"/>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Each agency will</w:t>
      </w:r>
      <w:r w:rsidR="00D963A7">
        <w:rPr>
          <w:rFonts w:ascii="Arial" w:eastAsia="Times New Roman" w:hAnsi="Arial" w:cs="Arial"/>
          <w:lang w:val="en-US" w:eastAsia="en-GB"/>
        </w:rPr>
        <w:t xml:space="preserve"> ensure Panel expectations are cascaded within their respective teams. </w:t>
      </w:r>
    </w:p>
    <w:p w:rsidR="00D963A7" w:rsidRDefault="008210D2" w:rsidP="00282F3D">
      <w:pPr>
        <w:numPr>
          <w:ilvl w:val="0"/>
          <w:numId w:val="3"/>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The Business Support Officer L</w:t>
      </w:r>
      <w:r w:rsidR="009D1064">
        <w:rPr>
          <w:rFonts w:ascii="Arial" w:eastAsia="Times New Roman" w:hAnsi="Arial" w:cs="Arial"/>
          <w:lang w:val="en-US" w:eastAsia="en-GB"/>
        </w:rPr>
        <w:t>ead will</w:t>
      </w:r>
      <w:r w:rsidR="00E52AB0">
        <w:rPr>
          <w:rFonts w:ascii="Arial" w:eastAsia="Times New Roman" w:hAnsi="Arial" w:cs="Arial"/>
          <w:lang w:val="en-US" w:eastAsia="en-GB"/>
        </w:rPr>
        <w:t xml:space="preserve"> </w:t>
      </w:r>
      <w:r w:rsidR="00D963A7">
        <w:rPr>
          <w:rFonts w:ascii="Arial" w:eastAsia="Times New Roman" w:hAnsi="Arial" w:cs="Arial"/>
          <w:lang w:val="en-US" w:eastAsia="en-GB"/>
        </w:rPr>
        <w:t>maintain effective tracking of cases, minutes and outcomes</w:t>
      </w:r>
    </w:p>
    <w:p w:rsidR="00606006" w:rsidRPr="00282F3D" w:rsidRDefault="00282F3D" w:rsidP="00282F3D">
      <w:pPr>
        <w:spacing w:before="100" w:beforeAutospacing="1" w:after="100" w:afterAutospacing="1" w:line="240" w:lineRule="auto"/>
        <w:jc w:val="both"/>
        <w:rPr>
          <w:rFonts w:ascii="Arial" w:eastAsia="Times New Roman" w:hAnsi="Arial" w:cs="Arial"/>
          <w:b/>
          <w:bCs/>
          <w:u w:val="single"/>
          <w:lang w:val="en-US" w:eastAsia="en-GB"/>
        </w:rPr>
      </w:pPr>
      <w:r w:rsidRPr="00282F3D">
        <w:rPr>
          <w:rFonts w:ascii="Arial" w:eastAsia="Times New Roman" w:hAnsi="Arial" w:cs="Arial"/>
          <w:b/>
          <w:bCs/>
          <w:u w:val="single"/>
          <w:lang w:val="en-US" w:eastAsia="en-GB"/>
        </w:rPr>
        <w:t>Aims and Objectives</w:t>
      </w:r>
    </w:p>
    <w:p w:rsidR="00606006" w:rsidRDefault="00356B43" w:rsidP="00282F3D">
      <w:pPr>
        <w:pStyle w:val="ListParagraph"/>
        <w:numPr>
          <w:ilvl w:val="0"/>
          <w:numId w:val="12"/>
        </w:numPr>
        <w:spacing w:before="100" w:beforeAutospacing="1" w:after="100" w:afterAutospacing="1" w:line="240" w:lineRule="auto"/>
        <w:jc w:val="both"/>
        <w:rPr>
          <w:rFonts w:ascii="Arial" w:eastAsia="Times New Roman" w:hAnsi="Arial" w:cs="Arial"/>
          <w:bCs/>
          <w:lang w:val="en-US" w:eastAsia="en-GB"/>
        </w:rPr>
      </w:pPr>
      <w:r>
        <w:rPr>
          <w:rFonts w:ascii="Arial" w:eastAsia="Times New Roman" w:hAnsi="Arial" w:cs="Arial"/>
          <w:bCs/>
          <w:lang w:val="en-US" w:eastAsia="en-GB"/>
        </w:rPr>
        <w:t xml:space="preserve">Further </w:t>
      </w:r>
      <w:r w:rsidR="00606006">
        <w:rPr>
          <w:rFonts w:ascii="Arial" w:eastAsia="Times New Roman" w:hAnsi="Arial" w:cs="Arial"/>
          <w:bCs/>
          <w:lang w:val="en-US" w:eastAsia="en-GB"/>
        </w:rPr>
        <w:t xml:space="preserve">embed a multi-agency, coordinated and collaborative approach to shared </w:t>
      </w:r>
      <w:r w:rsidR="000B4E47">
        <w:rPr>
          <w:rFonts w:ascii="Arial" w:eastAsia="Times New Roman" w:hAnsi="Arial" w:cs="Arial"/>
          <w:bCs/>
          <w:lang w:val="en-US" w:eastAsia="en-GB"/>
        </w:rPr>
        <w:t xml:space="preserve">planning around transition to adulthood. </w:t>
      </w:r>
    </w:p>
    <w:p w:rsidR="00C87AA5" w:rsidRDefault="000B4E47" w:rsidP="00282F3D">
      <w:pPr>
        <w:pStyle w:val="ListParagraph"/>
        <w:numPr>
          <w:ilvl w:val="0"/>
          <w:numId w:val="12"/>
        </w:numPr>
        <w:spacing w:before="100" w:beforeAutospacing="1" w:after="100" w:afterAutospacing="1" w:line="240" w:lineRule="auto"/>
        <w:jc w:val="both"/>
        <w:rPr>
          <w:rFonts w:ascii="Arial" w:eastAsia="Times New Roman" w:hAnsi="Arial" w:cs="Arial"/>
          <w:bCs/>
          <w:lang w:val="en-US" w:eastAsia="en-GB"/>
        </w:rPr>
      </w:pPr>
      <w:r>
        <w:rPr>
          <w:rFonts w:ascii="Arial" w:eastAsia="Times New Roman" w:hAnsi="Arial" w:cs="Arial"/>
          <w:bCs/>
          <w:lang w:val="en-US" w:eastAsia="en-GB"/>
        </w:rPr>
        <w:t>Where possible s</w:t>
      </w:r>
      <w:r w:rsidR="00C87AA5">
        <w:rPr>
          <w:rFonts w:ascii="Arial" w:eastAsia="Times New Roman" w:hAnsi="Arial" w:cs="Arial"/>
          <w:bCs/>
          <w:lang w:val="en-US" w:eastAsia="en-GB"/>
        </w:rPr>
        <w:t xml:space="preserve">ecure diversion of children from care through intensive positive work by </w:t>
      </w:r>
      <w:r w:rsidR="00181C1E">
        <w:rPr>
          <w:rFonts w:ascii="Arial" w:eastAsia="Times New Roman" w:hAnsi="Arial" w:cs="Arial"/>
          <w:bCs/>
          <w:lang w:val="en-US" w:eastAsia="en-GB"/>
        </w:rPr>
        <w:t xml:space="preserve">Families Together </w:t>
      </w:r>
      <w:r w:rsidR="00481609">
        <w:rPr>
          <w:rFonts w:ascii="Arial" w:eastAsia="Times New Roman" w:hAnsi="Arial" w:cs="Arial"/>
          <w:bCs/>
          <w:lang w:val="en-US" w:eastAsia="en-GB"/>
        </w:rPr>
        <w:t>Team</w:t>
      </w:r>
      <w:r w:rsidR="00C87AA5">
        <w:rPr>
          <w:rFonts w:ascii="Arial" w:eastAsia="Times New Roman" w:hAnsi="Arial" w:cs="Arial"/>
          <w:bCs/>
          <w:lang w:val="en-US" w:eastAsia="en-GB"/>
        </w:rPr>
        <w:t xml:space="preserve"> and other provisions within Havering</w:t>
      </w:r>
    </w:p>
    <w:p w:rsidR="00606006" w:rsidRDefault="00606006" w:rsidP="00282F3D">
      <w:pPr>
        <w:pStyle w:val="ListParagraph"/>
        <w:numPr>
          <w:ilvl w:val="0"/>
          <w:numId w:val="12"/>
        </w:numPr>
        <w:spacing w:before="100" w:beforeAutospacing="1" w:after="100" w:afterAutospacing="1" w:line="240" w:lineRule="auto"/>
        <w:jc w:val="both"/>
        <w:rPr>
          <w:rFonts w:ascii="Arial" w:eastAsia="Times New Roman" w:hAnsi="Arial" w:cs="Arial"/>
          <w:bCs/>
          <w:lang w:val="en-US" w:eastAsia="en-GB"/>
        </w:rPr>
      </w:pPr>
      <w:r>
        <w:rPr>
          <w:rFonts w:ascii="Arial" w:eastAsia="Times New Roman" w:hAnsi="Arial" w:cs="Arial"/>
          <w:bCs/>
          <w:lang w:val="en-US" w:eastAsia="en-GB"/>
        </w:rPr>
        <w:t>To ensure the right level of input from partner agencies</w:t>
      </w:r>
    </w:p>
    <w:p w:rsidR="00C87AA5" w:rsidRDefault="00C87AA5" w:rsidP="00282F3D">
      <w:pPr>
        <w:pStyle w:val="ListParagraph"/>
        <w:numPr>
          <w:ilvl w:val="0"/>
          <w:numId w:val="12"/>
        </w:numPr>
        <w:spacing w:before="100" w:beforeAutospacing="1" w:after="100" w:afterAutospacing="1" w:line="240" w:lineRule="auto"/>
        <w:jc w:val="both"/>
        <w:rPr>
          <w:rFonts w:ascii="Arial" w:eastAsia="Times New Roman" w:hAnsi="Arial" w:cs="Arial"/>
          <w:bCs/>
          <w:lang w:val="en-US" w:eastAsia="en-GB"/>
        </w:rPr>
      </w:pPr>
      <w:r>
        <w:rPr>
          <w:rFonts w:ascii="Arial" w:eastAsia="Times New Roman" w:hAnsi="Arial" w:cs="Arial"/>
          <w:bCs/>
          <w:lang w:val="en-US" w:eastAsia="en-GB"/>
        </w:rPr>
        <w:t xml:space="preserve">Jointly with partner agencies, explore </w:t>
      </w:r>
      <w:r w:rsidR="009223CD">
        <w:rPr>
          <w:rFonts w:ascii="Arial" w:eastAsia="Times New Roman" w:hAnsi="Arial" w:cs="Arial"/>
          <w:bCs/>
          <w:lang w:val="en-US" w:eastAsia="en-GB"/>
        </w:rPr>
        <w:t xml:space="preserve">transition </w:t>
      </w:r>
      <w:r>
        <w:rPr>
          <w:rFonts w:ascii="Arial" w:eastAsia="Times New Roman" w:hAnsi="Arial" w:cs="Arial"/>
          <w:bCs/>
          <w:lang w:val="en-US" w:eastAsia="en-GB"/>
        </w:rPr>
        <w:t>placement options</w:t>
      </w:r>
    </w:p>
    <w:p w:rsidR="00C87AA5" w:rsidRDefault="00C87AA5" w:rsidP="00282F3D">
      <w:pPr>
        <w:pStyle w:val="ListParagraph"/>
        <w:numPr>
          <w:ilvl w:val="0"/>
          <w:numId w:val="12"/>
        </w:numPr>
        <w:spacing w:before="100" w:beforeAutospacing="1" w:after="100" w:afterAutospacing="1" w:line="240" w:lineRule="auto"/>
        <w:jc w:val="both"/>
        <w:rPr>
          <w:rFonts w:ascii="Arial" w:eastAsia="Times New Roman" w:hAnsi="Arial" w:cs="Arial"/>
          <w:bCs/>
          <w:lang w:val="en-US" w:eastAsia="en-GB"/>
        </w:rPr>
      </w:pPr>
      <w:r>
        <w:rPr>
          <w:rFonts w:ascii="Arial" w:eastAsia="Times New Roman" w:hAnsi="Arial" w:cs="Arial"/>
          <w:bCs/>
          <w:lang w:val="en-US" w:eastAsia="en-GB"/>
        </w:rPr>
        <w:t>Identify unmet resource needs (as children present with multiple complex needs</w:t>
      </w:r>
      <w:r w:rsidR="009223CD">
        <w:rPr>
          <w:rFonts w:ascii="Arial" w:eastAsia="Times New Roman" w:hAnsi="Arial" w:cs="Arial"/>
          <w:bCs/>
          <w:lang w:val="en-US" w:eastAsia="en-GB"/>
        </w:rPr>
        <w:t>)</w:t>
      </w:r>
    </w:p>
    <w:p w:rsidR="00606006" w:rsidRDefault="00C87AA5" w:rsidP="00282F3D">
      <w:pPr>
        <w:pStyle w:val="ListParagraph"/>
        <w:numPr>
          <w:ilvl w:val="0"/>
          <w:numId w:val="12"/>
        </w:numPr>
        <w:spacing w:before="100" w:beforeAutospacing="1" w:after="100" w:afterAutospacing="1" w:line="240" w:lineRule="auto"/>
        <w:jc w:val="both"/>
        <w:rPr>
          <w:rFonts w:ascii="Arial" w:eastAsia="Times New Roman" w:hAnsi="Arial" w:cs="Arial"/>
          <w:bCs/>
          <w:lang w:val="en-US" w:eastAsia="en-GB"/>
        </w:rPr>
      </w:pPr>
      <w:r>
        <w:rPr>
          <w:rFonts w:ascii="Arial" w:eastAsia="Times New Roman" w:hAnsi="Arial" w:cs="Arial"/>
          <w:bCs/>
          <w:lang w:val="en-US" w:eastAsia="en-GB"/>
        </w:rPr>
        <w:t xml:space="preserve">To explore innovative ways of putting together alternative support for children in care   </w:t>
      </w:r>
    </w:p>
    <w:p w:rsidR="00C87AA5" w:rsidRDefault="00C87AA5" w:rsidP="00282F3D">
      <w:pPr>
        <w:pStyle w:val="ListParagraph"/>
        <w:numPr>
          <w:ilvl w:val="0"/>
          <w:numId w:val="12"/>
        </w:numPr>
        <w:spacing w:before="100" w:beforeAutospacing="1" w:after="100" w:afterAutospacing="1" w:line="240" w:lineRule="auto"/>
        <w:jc w:val="both"/>
        <w:rPr>
          <w:rFonts w:ascii="Arial" w:eastAsia="Times New Roman" w:hAnsi="Arial" w:cs="Arial"/>
          <w:bCs/>
          <w:lang w:val="en-US" w:eastAsia="en-GB"/>
        </w:rPr>
      </w:pPr>
      <w:r>
        <w:rPr>
          <w:rFonts w:ascii="Arial" w:eastAsia="Times New Roman" w:hAnsi="Arial" w:cs="Arial"/>
          <w:bCs/>
          <w:lang w:val="en-US" w:eastAsia="en-GB"/>
        </w:rPr>
        <w:t>To deliver an efficient, effective and evidence based deployment of resources which ensures value for money and contributes to financial forecasting</w:t>
      </w:r>
    </w:p>
    <w:p w:rsidR="00C87AA5" w:rsidRPr="00606006" w:rsidRDefault="00C87AA5" w:rsidP="00282F3D">
      <w:pPr>
        <w:pStyle w:val="ListParagraph"/>
        <w:numPr>
          <w:ilvl w:val="0"/>
          <w:numId w:val="12"/>
        </w:numPr>
        <w:spacing w:before="100" w:beforeAutospacing="1" w:after="100" w:afterAutospacing="1" w:line="240" w:lineRule="auto"/>
        <w:jc w:val="both"/>
        <w:rPr>
          <w:rFonts w:ascii="Arial" w:eastAsia="Times New Roman" w:hAnsi="Arial" w:cs="Arial"/>
          <w:bCs/>
          <w:lang w:val="en-US" w:eastAsia="en-GB"/>
        </w:rPr>
      </w:pPr>
      <w:r>
        <w:rPr>
          <w:rFonts w:ascii="Arial" w:eastAsia="Times New Roman" w:hAnsi="Arial" w:cs="Arial"/>
          <w:bCs/>
          <w:lang w:val="en-US" w:eastAsia="en-GB"/>
        </w:rPr>
        <w:t>Share information and learn lessons and identify trends to continuously feed into service improvements and resource sufficiency planning</w:t>
      </w:r>
    </w:p>
    <w:p w:rsidR="005D5CDD" w:rsidRPr="00282F3D" w:rsidRDefault="0062103F" w:rsidP="00282F3D">
      <w:pPr>
        <w:spacing w:before="100" w:beforeAutospacing="1" w:after="100" w:afterAutospacing="1" w:line="240" w:lineRule="auto"/>
        <w:jc w:val="both"/>
        <w:rPr>
          <w:rFonts w:ascii="Arial" w:eastAsia="Times New Roman" w:hAnsi="Arial" w:cs="Arial"/>
          <w:u w:val="single"/>
          <w:lang w:val="en-US" w:eastAsia="en-GB"/>
        </w:rPr>
      </w:pPr>
      <w:r w:rsidRPr="00282F3D">
        <w:rPr>
          <w:rFonts w:ascii="Arial" w:eastAsia="Times New Roman" w:hAnsi="Arial" w:cs="Arial"/>
          <w:b/>
          <w:bCs/>
          <w:u w:val="single"/>
          <w:lang w:val="en-US" w:eastAsia="en-GB"/>
        </w:rPr>
        <w:t>Function and Process of Panel</w:t>
      </w:r>
    </w:p>
    <w:p w:rsidR="0062103F" w:rsidRDefault="0062103F"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 xml:space="preserve">Panel will meet once </w:t>
      </w:r>
      <w:r w:rsidR="001557F3">
        <w:rPr>
          <w:rFonts w:ascii="Arial" w:eastAsia="Times New Roman" w:hAnsi="Arial" w:cs="Arial"/>
          <w:lang w:val="en-US" w:eastAsia="en-GB"/>
        </w:rPr>
        <w:t>a month (to be kept under review)</w:t>
      </w:r>
      <w:r>
        <w:rPr>
          <w:rFonts w:ascii="Arial" w:eastAsia="Times New Roman" w:hAnsi="Arial" w:cs="Arial"/>
          <w:lang w:val="en-US" w:eastAsia="en-GB"/>
        </w:rPr>
        <w:t xml:space="preserve"> </w:t>
      </w:r>
    </w:p>
    <w:p w:rsidR="001557F3" w:rsidRDefault="001557F3"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 xml:space="preserve">Panel will consider young </w:t>
      </w:r>
      <w:r w:rsidRPr="0012443C">
        <w:rPr>
          <w:rFonts w:ascii="Arial" w:eastAsia="Times New Roman" w:hAnsi="Arial" w:cs="Arial"/>
          <w:lang w:val="en-US" w:eastAsia="en-GB"/>
        </w:rPr>
        <w:t xml:space="preserve">people </w:t>
      </w:r>
      <w:r w:rsidR="006F4914" w:rsidRPr="0012443C">
        <w:rPr>
          <w:rFonts w:ascii="Arial" w:eastAsia="Times New Roman" w:hAnsi="Arial" w:cs="Arial"/>
          <w:lang w:val="en-US" w:eastAsia="en-GB"/>
        </w:rPr>
        <w:t xml:space="preserve">(14-18 LAC) </w:t>
      </w:r>
      <w:r w:rsidR="006F4914">
        <w:rPr>
          <w:rFonts w:ascii="Arial" w:eastAsia="Times New Roman" w:hAnsi="Arial" w:cs="Arial"/>
          <w:lang w:val="en-US" w:eastAsia="en-GB"/>
        </w:rPr>
        <w:t xml:space="preserve">&amp; </w:t>
      </w:r>
      <w:r>
        <w:rPr>
          <w:rFonts w:ascii="Arial" w:eastAsia="Times New Roman" w:hAnsi="Arial" w:cs="Arial"/>
          <w:lang w:val="en-US" w:eastAsia="en-GB"/>
        </w:rPr>
        <w:t xml:space="preserve">post 18 eligible to leaving care support. </w:t>
      </w:r>
    </w:p>
    <w:p w:rsidR="001557F3" w:rsidRDefault="001557F3"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Panel will</w:t>
      </w:r>
      <w:r w:rsidR="00630FE9">
        <w:rPr>
          <w:rFonts w:ascii="Arial" w:eastAsia="Times New Roman" w:hAnsi="Arial" w:cs="Arial"/>
          <w:lang w:val="en-US" w:eastAsia="en-GB"/>
        </w:rPr>
        <w:t xml:space="preserve"> consider y</w:t>
      </w:r>
      <w:r>
        <w:rPr>
          <w:rFonts w:ascii="Arial" w:eastAsia="Times New Roman" w:hAnsi="Arial" w:cs="Arial"/>
          <w:lang w:val="en-US" w:eastAsia="en-GB"/>
        </w:rPr>
        <w:t>oung people with disabilities and transition support</w:t>
      </w:r>
    </w:p>
    <w:p w:rsidR="0062103F" w:rsidRDefault="0062103F"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sidRPr="001557F3">
        <w:rPr>
          <w:rFonts w:ascii="Arial" w:eastAsia="Times New Roman" w:hAnsi="Arial" w:cs="Arial"/>
          <w:lang w:val="en-US" w:eastAsia="en-GB"/>
        </w:rPr>
        <w:t xml:space="preserve">Panel will review high cost </w:t>
      </w:r>
      <w:r w:rsidR="001557F3">
        <w:rPr>
          <w:rFonts w:ascii="Arial" w:eastAsia="Times New Roman" w:hAnsi="Arial" w:cs="Arial"/>
          <w:lang w:val="en-US" w:eastAsia="en-GB"/>
        </w:rPr>
        <w:t xml:space="preserve">transition </w:t>
      </w:r>
      <w:r w:rsidRPr="001557F3">
        <w:rPr>
          <w:rFonts w:ascii="Arial" w:eastAsia="Times New Roman" w:hAnsi="Arial" w:cs="Arial"/>
          <w:lang w:val="en-US" w:eastAsia="en-GB"/>
        </w:rPr>
        <w:t>placements</w:t>
      </w:r>
      <w:r w:rsidR="001557F3">
        <w:rPr>
          <w:rFonts w:ascii="Arial" w:eastAsia="Times New Roman" w:hAnsi="Arial" w:cs="Arial"/>
          <w:lang w:val="en-US" w:eastAsia="en-GB"/>
        </w:rPr>
        <w:t xml:space="preserve"> and consider if service provide value for money. </w:t>
      </w:r>
      <w:r w:rsidRPr="001557F3">
        <w:rPr>
          <w:rFonts w:ascii="Arial" w:eastAsia="Times New Roman" w:hAnsi="Arial" w:cs="Arial"/>
          <w:lang w:val="en-US" w:eastAsia="en-GB"/>
        </w:rPr>
        <w:t xml:space="preserve"> </w:t>
      </w:r>
    </w:p>
    <w:p w:rsidR="00481609" w:rsidRPr="00873FA1" w:rsidRDefault="00481609"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sidRPr="00873FA1">
        <w:rPr>
          <w:rFonts w:ascii="Arial" w:eastAsia="Times New Roman" w:hAnsi="Arial" w:cs="Arial"/>
          <w:lang w:val="en-US" w:eastAsia="en-GB"/>
        </w:rPr>
        <w:t xml:space="preserve">Panel will consider young people outside of the leaving care remit, if concerns are such that it is appropriate to do so. For example, cases held by early help services or mental health services that would benefit from multi-agency input. </w:t>
      </w:r>
    </w:p>
    <w:p w:rsidR="007F58C2" w:rsidRDefault="0062103F"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 xml:space="preserve">Panel will offer transparency, scrutiny and </w:t>
      </w:r>
      <w:r w:rsidR="001557F3">
        <w:rPr>
          <w:rFonts w:ascii="Arial" w:eastAsia="Times New Roman" w:hAnsi="Arial" w:cs="Arial"/>
          <w:lang w:val="en-US" w:eastAsia="en-GB"/>
        </w:rPr>
        <w:t>escalate cases as appropriate to the A</w:t>
      </w:r>
      <w:r w:rsidR="00481609">
        <w:rPr>
          <w:rFonts w:ascii="Arial" w:eastAsia="Times New Roman" w:hAnsi="Arial" w:cs="Arial"/>
          <w:lang w:val="en-US" w:eastAsia="en-GB"/>
        </w:rPr>
        <w:t xml:space="preserve">ssistant </w:t>
      </w:r>
      <w:r w:rsidR="001557F3">
        <w:rPr>
          <w:rFonts w:ascii="Arial" w:eastAsia="Times New Roman" w:hAnsi="Arial" w:cs="Arial"/>
          <w:lang w:val="en-US" w:eastAsia="en-GB"/>
        </w:rPr>
        <w:t>D</w:t>
      </w:r>
      <w:r w:rsidR="00481609">
        <w:rPr>
          <w:rFonts w:ascii="Arial" w:eastAsia="Times New Roman" w:hAnsi="Arial" w:cs="Arial"/>
          <w:lang w:val="en-US" w:eastAsia="en-GB"/>
        </w:rPr>
        <w:t>irector</w:t>
      </w:r>
      <w:r w:rsidR="001557F3">
        <w:rPr>
          <w:rFonts w:ascii="Arial" w:eastAsia="Times New Roman" w:hAnsi="Arial" w:cs="Arial"/>
          <w:lang w:val="en-US" w:eastAsia="en-GB"/>
        </w:rPr>
        <w:t>. Case</w:t>
      </w:r>
      <w:r w:rsidR="007F58C2">
        <w:rPr>
          <w:rFonts w:ascii="Arial" w:eastAsia="Times New Roman" w:hAnsi="Arial" w:cs="Arial"/>
          <w:lang w:val="en-US" w:eastAsia="en-GB"/>
        </w:rPr>
        <w:t>s</w:t>
      </w:r>
      <w:r w:rsidR="001557F3">
        <w:rPr>
          <w:rFonts w:ascii="Arial" w:eastAsia="Times New Roman" w:hAnsi="Arial" w:cs="Arial"/>
          <w:lang w:val="en-US" w:eastAsia="en-GB"/>
        </w:rPr>
        <w:t xml:space="preserve"> that </w:t>
      </w:r>
      <w:r w:rsidR="007F58C2">
        <w:rPr>
          <w:rFonts w:ascii="Arial" w:eastAsia="Times New Roman" w:hAnsi="Arial" w:cs="Arial"/>
          <w:lang w:val="en-US" w:eastAsia="en-GB"/>
        </w:rPr>
        <w:t xml:space="preserve">will be considered for </w:t>
      </w:r>
      <w:r w:rsidR="001557F3">
        <w:rPr>
          <w:rFonts w:ascii="Arial" w:eastAsia="Times New Roman" w:hAnsi="Arial" w:cs="Arial"/>
          <w:lang w:val="en-US" w:eastAsia="en-GB"/>
        </w:rPr>
        <w:t>escalat</w:t>
      </w:r>
      <w:r w:rsidR="007F58C2">
        <w:rPr>
          <w:rFonts w:ascii="Arial" w:eastAsia="Times New Roman" w:hAnsi="Arial" w:cs="Arial"/>
          <w:lang w:val="en-US" w:eastAsia="en-GB"/>
        </w:rPr>
        <w:t>ion are as follows:</w:t>
      </w:r>
    </w:p>
    <w:p w:rsidR="0062103F" w:rsidRPr="00EA6640" w:rsidRDefault="007F58C2" w:rsidP="00EA6640">
      <w:pPr>
        <w:pStyle w:val="ListParagraph"/>
        <w:numPr>
          <w:ilvl w:val="0"/>
          <w:numId w:val="15"/>
        </w:numPr>
        <w:spacing w:before="100" w:beforeAutospacing="1" w:after="100" w:afterAutospacing="1" w:line="240" w:lineRule="auto"/>
        <w:jc w:val="both"/>
        <w:rPr>
          <w:rFonts w:ascii="Arial" w:eastAsia="Times New Roman" w:hAnsi="Arial" w:cs="Arial"/>
          <w:lang w:val="en-US" w:eastAsia="en-GB"/>
        </w:rPr>
      </w:pPr>
      <w:r w:rsidRPr="00EA6640">
        <w:rPr>
          <w:rFonts w:ascii="Arial" w:eastAsia="Times New Roman" w:hAnsi="Arial" w:cs="Arial"/>
          <w:lang w:val="en-US" w:eastAsia="en-GB"/>
        </w:rPr>
        <w:t>Require f</w:t>
      </w:r>
      <w:r w:rsidR="00E8141B" w:rsidRPr="00EA6640">
        <w:rPr>
          <w:rFonts w:ascii="Arial" w:eastAsia="Times New Roman" w:hAnsi="Arial" w:cs="Arial"/>
          <w:lang w:val="en-US" w:eastAsia="en-GB"/>
        </w:rPr>
        <w:t xml:space="preserve">unding </w:t>
      </w:r>
      <w:r w:rsidRPr="00EA6640">
        <w:rPr>
          <w:rFonts w:ascii="Arial" w:eastAsia="Times New Roman" w:hAnsi="Arial" w:cs="Arial"/>
          <w:lang w:val="en-US" w:eastAsia="en-GB"/>
        </w:rPr>
        <w:t xml:space="preserve">contribution </w:t>
      </w:r>
      <w:r w:rsidR="00E8141B" w:rsidRPr="00EA6640">
        <w:rPr>
          <w:rFonts w:ascii="Arial" w:eastAsia="Times New Roman" w:hAnsi="Arial" w:cs="Arial"/>
          <w:lang w:val="en-US" w:eastAsia="en-GB"/>
        </w:rPr>
        <w:t>from partner agencies</w:t>
      </w:r>
    </w:p>
    <w:p w:rsidR="00EA6640" w:rsidRDefault="00E8141B" w:rsidP="00EA6640">
      <w:pPr>
        <w:pStyle w:val="ListParagraph"/>
        <w:numPr>
          <w:ilvl w:val="0"/>
          <w:numId w:val="15"/>
        </w:numPr>
        <w:spacing w:before="100" w:beforeAutospacing="1" w:after="100" w:afterAutospacing="1" w:line="240" w:lineRule="auto"/>
        <w:jc w:val="both"/>
        <w:rPr>
          <w:rFonts w:ascii="Arial" w:eastAsia="Times New Roman" w:hAnsi="Arial" w:cs="Arial"/>
          <w:lang w:val="en-US" w:eastAsia="en-GB"/>
        </w:rPr>
      </w:pPr>
      <w:r w:rsidRPr="00EA6640">
        <w:rPr>
          <w:rFonts w:ascii="Arial" w:eastAsia="Times New Roman" w:hAnsi="Arial" w:cs="Arial"/>
          <w:lang w:val="en-US" w:eastAsia="en-GB"/>
        </w:rPr>
        <w:t>Financial implications / funding disagreements</w:t>
      </w:r>
    </w:p>
    <w:p w:rsidR="00EA6640" w:rsidRDefault="007F58C2" w:rsidP="00EA6640">
      <w:pPr>
        <w:pStyle w:val="ListParagraph"/>
        <w:numPr>
          <w:ilvl w:val="0"/>
          <w:numId w:val="15"/>
        </w:numPr>
        <w:spacing w:before="100" w:beforeAutospacing="1" w:after="100" w:afterAutospacing="1" w:line="240" w:lineRule="auto"/>
        <w:jc w:val="both"/>
        <w:rPr>
          <w:rFonts w:ascii="Arial" w:eastAsia="Times New Roman" w:hAnsi="Arial" w:cs="Arial"/>
          <w:lang w:val="en-US" w:eastAsia="en-GB"/>
        </w:rPr>
      </w:pPr>
      <w:r w:rsidRPr="00EA6640">
        <w:rPr>
          <w:rFonts w:ascii="Arial" w:eastAsia="Times New Roman" w:hAnsi="Arial" w:cs="Arial"/>
          <w:lang w:val="en-US" w:eastAsia="en-GB"/>
        </w:rPr>
        <w:t>Adult Safeguarding concerns</w:t>
      </w:r>
    </w:p>
    <w:p w:rsidR="00EA6640" w:rsidRDefault="00E8141B" w:rsidP="00EA6640">
      <w:pPr>
        <w:pStyle w:val="ListParagraph"/>
        <w:numPr>
          <w:ilvl w:val="0"/>
          <w:numId w:val="15"/>
        </w:numPr>
        <w:spacing w:before="100" w:beforeAutospacing="1" w:after="100" w:afterAutospacing="1" w:line="240" w:lineRule="auto"/>
        <w:jc w:val="both"/>
        <w:rPr>
          <w:rFonts w:ascii="Arial" w:eastAsia="Times New Roman" w:hAnsi="Arial" w:cs="Arial"/>
          <w:lang w:val="en-US" w:eastAsia="en-GB"/>
        </w:rPr>
      </w:pPr>
      <w:r w:rsidRPr="00EA6640">
        <w:rPr>
          <w:rFonts w:ascii="Arial" w:eastAsia="Times New Roman" w:hAnsi="Arial" w:cs="Arial"/>
          <w:lang w:val="en-US" w:eastAsia="en-GB"/>
        </w:rPr>
        <w:t xml:space="preserve">Reputational risk to Local </w:t>
      </w:r>
      <w:r w:rsidR="001E7D92" w:rsidRPr="00EA6640">
        <w:rPr>
          <w:rFonts w:ascii="Arial" w:eastAsia="Times New Roman" w:hAnsi="Arial" w:cs="Arial"/>
          <w:lang w:val="en-US" w:eastAsia="en-GB"/>
        </w:rPr>
        <w:t>A</w:t>
      </w:r>
      <w:r w:rsidRPr="00EA6640">
        <w:rPr>
          <w:rFonts w:ascii="Arial" w:eastAsia="Times New Roman" w:hAnsi="Arial" w:cs="Arial"/>
          <w:lang w:val="en-US" w:eastAsia="en-GB"/>
        </w:rPr>
        <w:t>uthority</w:t>
      </w:r>
    </w:p>
    <w:p w:rsidR="00EA6640" w:rsidRDefault="00E8141B" w:rsidP="00EA6640">
      <w:pPr>
        <w:pStyle w:val="ListParagraph"/>
        <w:numPr>
          <w:ilvl w:val="0"/>
          <w:numId w:val="15"/>
        </w:numPr>
        <w:spacing w:before="100" w:beforeAutospacing="1" w:after="100" w:afterAutospacing="1" w:line="240" w:lineRule="auto"/>
        <w:jc w:val="both"/>
        <w:rPr>
          <w:rFonts w:ascii="Arial" w:eastAsia="Times New Roman" w:hAnsi="Arial" w:cs="Arial"/>
          <w:lang w:val="en-US" w:eastAsia="en-GB"/>
        </w:rPr>
      </w:pPr>
      <w:r w:rsidRPr="00EA6640">
        <w:rPr>
          <w:rFonts w:ascii="Arial" w:eastAsia="Times New Roman" w:hAnsi="Arial" w:cs="Arial"/>
          <w:lang w:val="en-US" w:eastAsia="en-GB"/>
        </w:rPr>
        <w:t>Multi-agency based good practice intervention</w:t>
      </w:r>
    </w:p>
    <w:p w:rsidR="00EA6640" w:rsidRDefault="00E8141B" w:rsidP="00EA6640">
      <w:pPr>
        <w:pStyle w:val="ListParagraph"/>
        <w:numPr>
          <w:ilvl w:val="0"/>
          <w:numId w:val="15"/>
        </w:numPr>
        <w:spacing w:before="100" w:beforeAutospacing="1" w:after="100" w:afterAutospacing="1" w:line="240" w:lineRule="auto"/>
        <w:jc w:val="both"/>
        <w:rPr>
          <w:rFonts w:ascii="Arial" w:eastAsia="Times New Roman" w:hAnsi="Arial" w:cs="Arial"/>
          <w:lang w:val="en-US" w:eastAsia="en-GB"/>
        </w:rPr>
      </w:pPr>
      <w:r w:rsidRPr="00EA6640">
        <w:rPr>
          <w:rFonts w:ascii="Arial" w:eastAsia="Times New Roman" w:hAnsi="Arial" w:cs="Arial"/>
          <w:lang w:val="en-US" w:eastAsia="en-GB"/>
        </w:rPr>
        <w:t>Practice concerns/ concerns around effectiveness of multi-agency working</w:t>
      </w:r>
    </w:p>
    <w:p w:rsidR="00EA6640" w:rsidRDefault="007F58C2" w:rsidP="00EA6640">
      <w:pPr>
        <w:pStyle w:val="ListParagraph"/>
        <w:numPr>
          <w:ilvl w:val="0"/>
          <w:numId w:val="15"/>
        </w:numPr>
        <w:spacing w:before="100" w:beforeAutospacing="1" w:after="100" w:afterAutospacing="1" w:line="240" w:lineRule="auto"/>
        <w:jc w:val="both"/>
        <w:rPr>
          <w:rFonts w:ascii="Arial" w:eastAsia="Times New Roman" w:hAnsi="Arial" w:cs="Arial"/>
          <w:lang w:val="en-US" w:eastAsia="en-GB"/>
        </w:rPr>
      </w:pPr>
      <w:r w:rsidRPr="00EA6640">
        <w:rPr>
          <w:rFonts w:ascii="Arial" w:eastAsia="Times New Roman" w:hAnsi="Arial" w:cs="Arial"/>
          <w:lang w:val="en-US" w:eastAsia="en-GB"/>
        </w:rPr>
        <w:t>Evidence of good practic</w:t>
      </w:r>
      <w:r w:rsidR="00EA6640">
        <w:rPr>
          <w:rFonts w:ascii="Arial" w:eastAsia="Times New Roman" w:hAnsi="Arial" w:cs="Arial"/>
          <w:lang w:val="en-US" w:eastAsia="en-GB"/>
        </w:rPr>
        <w:t>e impacting on positive outcomes</w:t>
      </w:r>
    </w:p>
    <w:p w:rsidR="00E8141B" w:rsidRDefault="00E8141B" w:rsidP="00EA6640">
      <w:pPr>
        <w:pStyle w:val="ListParagraph"/>
        <w:numPr>
          <w:ilvl w:val="0"/>
          <w:numId w:val="15"/>
        </w:numPr>
        <w:spacing w:before="100" w:beforeAutospacing="1" w:after="100" w:afterAutospacing="1" w:line="240" w:lineRule="auto"/>
        <w:jc w:val="both"/>
        <w:rPr>
          <w:rFonts w:ascii="Arial" w:eastAsia="Times New Roman" w:hAnsi="Arial" w:cs="Arial"/>
          <w:lang w:val="en-US" w:eastAsia="en-GB"/>
        </w:rPr>
      </w:pPr>
      <w:r w:rsidRPr="00EA6640">
        <w:rPr>
          <w:rFonts w:ascii="Arial" w:eastAsia="Times New Roman" w:hAnsi="Arial" w:cs="Arial"/>
          <w:lang w:val="en-US" w:eastAsia="en-GB"/>
        </w:rPr>
        <w:t>Delays in planning</w:t>
      </w:r>
      <w:r w:rsidRPr="00EA6640">
        <w:rPr>
          <w:rFonts w:ascii="Arial" w:eastAsia="Times New Roman" w:hAnsi="Arial" w:cs="Arial"/>
          <w:lang w:val="en-US" w:eastAsia="en-GB"/>
        </w:rPr>
        <w:tab/>
      </w:r>
    </w:p>
    <w:p w:rsidR="00EA6640" w:rsidRPr="00630FE9" w:rsidRDefault="00EA6640" w:rsidP="00EA6640">
      <w:pPr>
        <w:spacing w:before="100" w:beforeAutospacing="1" w:after="100" w:afterAutospacing="1" w:line="240" w:lineRule="auto"/>
        <w:ind w:left="360"/>
        <w:jc w:val="both"/>
        <w:rPr>
          <w:rFonts w:ascii="Arial" w:eastAsia="Times New Roman" w:hAnsi="Arial" w:cs="Arial"/>
          <w:b/>
          <w:u w:val="single"/>
          <w:lang w:val="en-US" w:eastAsia="en-GB"/>
        </w:rPr>
      </w:pPr>
      <w:r w:rsidRPr="00630FE9">
        <w:rPr>
          <w:rFonts w:ascii="Arial" w:eastAsia="Times New Roman" w:hAnsi="Arial" w:cs="Arial"/>
          <w:b/>
          <w:u w:val="single"/>
          <w:lang w:val="en-US" w:eastAsia="en-GB"/>
        </w:rPr>
        <w:t>Multi-Agency Transitions Plan</w:t>
      </w:r>
    </w:p>
    <w:p w:rsidR="00EA6640" w:rsidRDefault="00EA6640"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The minutes of the Transitions Panel will be completed as a Multi-Agency Transitions Plan for each case. The template for this is Appendix 2.</w:t>
      </w:r>
    </w:p>
    <w:p w:rsidR="00EA6640" w:rsidRDefault="00EA6640"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lastRenderedPageBreak/>
        <w:t xml:space="preserve">The Multi-Agency Transitions Plan will highlight the input from each agency at the meeting, and the role of each agency going forward.  </w:t>
      </w:r>
    </w:p>
    <w:p w:rsidR="00E8141B" w:rsidRDefault="00EA6640"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The Multi-Agency Transitions Plan for each case</w:t>
      </w:r>
      <w:r w:rsidR="00E8141B">
        <w:rPr>
          <w:rFonts w:ascii="Arial" w:eastAsia="Times New Roman" w:hAnsi="Arial" w:cs="Arial"/>
          <w:lang w:val="en-US" w:eastAsia="en-GB"/>
        </w:rPr>
        <w:t xml:space="preserve"> will be signed off by the Chair prior to </w:t>
      </w:r>
      <w:r w:rsidR="00356B43">
        <w:rPr>
          <w:rFonts w:ascii="Arial" w:eastAsia="Times New Roman" w:hAnsi="Arial" w:cs="Arial"/>
          <w:lang w:val="en-US" w:eastAsia="en-GB"/>
        </w:rPr>
        <w:t xml:space="preserve">circulation </w:t>
      </w:r>
      <w:r w:rsidR="00E8141B">
        <w:rPr>
          <w:rFonts w:ascii="Arial" w:eastAsia="Times New Roman" w:hAnsi="Arial" w:cs="Arial"/>
          <w:lang w:val="en-US" w:eastAsia="en-GB"/>
        </w:rPr>
        <w:t>to panel members</w:t>
      </w:r>
      <w:r w:rsidR="006D7160">
        <w:rPr>
          <w:rFonts w:ascii="Arial" w:eastAsia="Times New Roman" w:hAnsi="Arial" w:cs="Arial"/>
          <w:lang w:val="en-US" w:eastAsia="en-GB"/>
        </w:rPr>
        <w:t>.</w:t>
      </w:r>
    </w:p>
    <w:p w:rsidR="00E8141B" w:rsidRDefault="00E8141B"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Panel will agree review of cases or sign off of cases from panel</w:t>
      </w:r>
      <w:r w:rsidR="00EA6640">
        <w:rPr>
          <w:rFonts w:ascii="Arial" w:eastAsia="Times New Roman" w:hAnsi="Arial" w:cs="Arial"/>
          <w:lang w:val="en-US" w:eastAsia="en-GB"/>
        </w:rPr>
        <w:t xml:space="preserve">. Where cases are to be reviewed, the plan will be brought back to the relevant meeting and progress reviewed. </w:t>
      </w:r>
    </w:p>
    <w:p w:rsidR="00E8141B" w:rsidRDefault="00E8141B" w:rsidP="00282F3D">
      <w:pPr>
        <w:numPr>
          <w:ilvl w:val="0"/>
          <w:numId w:val="6"/>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Actions agreed on cases will have to be followed up by the identified agency</w:t>
      </w:r>
      <w:r w:rsidR="007F58C2">
        <w:rPr>
          <w:rFonts w:ascii="Arial" w:eastAsia="Times New Roman" w:hAnsi="Arial" w:cs="Arial"/>
          <w:lang w:val="en-US" w:eastAsia="en-GB"/>
        </w:rPr>
        <w:t xml:space="preserve"> and panel will track cases until sign off</w:t>
      </w:r>
      <w:r>
        <w:rPr>
          <w:rFonts w:ascii="Arial" w:eastAsia="Times New Roman" w:hAnsi="Arial" w:cs="Arial"/>
          <w:lang w:val="en-US" w:eastAsia="en-GB"/>
        </w:rPr>
        <w:t>.</w:t>
      </w:r>
    </w:p>
    <w:p w:rsidR="00EA6640" w:rsidRDefault="00630FE9" w:rsidP="00630FE9">
      <w:pPr>
        <w:numPr>
          <w:ilvl w:val="0"/>
          <w:numId w:val="6"/>
        </w:numPr>
        <w:tabs>
          <w:tab w:val="left" w:pos="567"/>
        </w:tabs>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 xml:space="preserve">  </w:t>
      </w:r>
      <w:r w:rsidR="00E8141B">
        <w:rPr>
          <w:rFonts w:ascii="Arial" w:eastAsia="Times New Roman" w:hAnsi="Arial" w:cs="Arial"/>
          <w:lang w:val="en-US" w:eastAsia="en-GB"/>
        </w:rPr>
        <w:t xml:space="preserve">Relevant information will be shared in a sensitive manner and each panel member will be given an opportunity to contribute towards case discussions.  </w:t>
      </w:r>
    </w:p>
    <w:p w:rsidR="00873FA1" w:rsidRPr="00873FA1" w:rsidRDefault="00873FA1" w:rsidP="00873FA1">
      <w:pPr>
        <w:spacing w:before="100" w:beforeAutospacing="1" w:after="100" w:afterAutospacing="1" w:line="240" w:lineRule="auto"/>
        <w:jc w:val="both"/>
        <w:rPr>
          <w:rFonts w:ascii="Arial" w:eastAsia="Times New Roman" w:hAnsi="Arial" w:cs="Arial"/>
          <w:b/>
          <w:u w:val="single"/>
          <w:lang w:val="en-US" w:eastAsia="en-GB"/>
        </w:rPr>
      </w:pPr>
      <w:r w:rsidRPr="00873FA1">
        <w:rPr>
          <w:rFonts w:ascii="Arial" w:eastAsia="Times New Roman" w:hAnsi="Arial" w:cs="Arial"/>
          <w:b/>
          <w:u w:val="single"/>
          <w:lang w:val="en-US" w:eastAsia="en-GB"/>
        </w:rPr>
        <w:t>Criteria for case presentation</w:t>
      </w:r>
    </w:p>
    <w:p w:rsidR="00873FA1" w:rsidRDefault="00873FA1" w:rsidP="00873FA1">
      <w:pPr>
        <w:pStyle w:val="ListParagraph"/>
        <w:numPr>
          <w:ilvl w:val="0"/>
          <w:numId w:val="14"/>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 xml:space="preserve">It is good practice to present cases to the Transitions Panel at the earliest stage in the process. Young people should be considered for presentation at the Transitions Panel from the age of 14, particularly if they are likely to remain in care until they are 18, and/or are eligible for leaving care services. </w:t>
      </w:r>
    </w:p>
    <w:p w:rsidR="00873FA1" w:rsidRDefault="00EA6640" w:rsidP="00873FA1">
      <w:pPr>
        <w:pStyle w:val="ListParagraph"/>
        <w:numPr>
          <w:ilvl w:val="0"/>
          <w:numId w:val="14"/>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 xml:space="preserve">Presentation to the Transitions Panel is expected in cases where the below factors are present; </w:t>
      </w:r>
    </w:p>
    <w:p w:rsidR="00EA6640" w:rsidRPr="0012443C" w:rsidRDefault="00EA6640" w:rsidP="00EA6640">
      <w:pPr>
        <w:pStyle w:val="ListParagraph"/>
        <w:spacing w:before="100" w:beforeAutospacing="1" w:after="100" w:afterAutospacing="1" w:line="240" w:lineRule="auto"/>
        <w:jc w:val="both"/>
        <w:rPr>
          <w:rFonts w:ascii="Arial" w:eastAsia="Times New Roman" w:hAnsi="Arial" w:cs="Arial"/>
          <w:lang w:val="en-US" w:eastAsia="en-GB"/>
        </w:rPr>
      </w:pPr>
    </w:p>
    <w:p w:rsidR="00EA6640" w:rsidRPr="0012443C" w:rsidRDefault="00EA6640" w:rsidP="00EA6640">
      <w:pPr>
        <w:pStyle w:val="ListParagraph"/>
        <w:spacing w:before="100" w:beforeAutospacing="1" w:after="100" w:afterAutospacing="1" w:line="240" w:lineRule="auto"/>
        <w:jc w:val="both"/>
        <w:rPr>
          <w:rFonts w:ascii="Arial" w:eastAsia="Times New Roman" w:hAnsi="Arial" w:cs="Arial"/>
          <w:lang w:val="en-US" w:eastAsia="en-GB"/>
        </w:rPr>
      </w:pPr>
      <w:r w:rsidRPr="0012443C">
        <w:rPr>
          <w:rFonts w:ascii="Arial" w:eastAsia="Times New Roman" w:hAnsi="Arial" w:cs="Arial"/>
          <w:lang w:val="en-US" w:eastAsia="en-GB"/>
        </w:rPr>
        <w:t>-Mental health</w:t>
      </w:r>
      <w:r w:rsidR="006F4914" w:rsidRPr="0012443C">
        <w:rPr>
          <w:rFonts w:ascii="Arial" w:eastAsia="Times New Roman" w:hAnsi="Arial" w:cs="Arial"/>
          <w:lang w:val="en-US" w:eastAsia="en-GB"/>
        </w:rPr>
        <w:t xml:space="preserve">, </w:t>
      </w:r>
      <w:proofErr w:type="gramStart"/>
      <w:r w:rsidR="006F4914" w:rsidRPr="0012443C">
        <w:rPr>
          <w:rFonts w:ascii="Arial" w:eastAsia="Times New Roman" w:hAnsi="Arial" w:cs="Arial"/>
          <w:lang w:val="en-US" w:eastAsia="en-GB"/>
        </w:rPr>
        <w:t>learning  needs</w:t>
      </w:r>
      <w:proofErr w:type="gramEnd"/>
      <w:r w:rsidR="006F4914" w:rsidRPr="0012443C">
        <w:rPr>
          <w:rFonts w:ascii="Arial" w:eastAsia="Times New Roman" w:hAnsi="Arial" w:cs="Arial"/>
          <w:lang w:val="en-US" w:eastAsia="en-GB"/>
        </w:rPr>
        <w:t>, substance misuse, domestic abuse</w:t>
      </w:r>
      <w:r w:rsidRPr="0012443C">
        <w:rPr>
          <w:rFonts w:ascii="Arial" w:eastAsia="Times New Roman" w:hAnsi="Arial" w:cs="Arial"/>
          <w:lang w:val="en-US" w:eastAsia="en-GB"/>
        </w:rPr>
        <w:t xml:space="preserve"> concerns which are impacting on independent living skills</w:t>
      </w:r>
    </w:p>
    <w:p w:rsidR="00EA6640" w:rsidRPr="0012443C" w:rsidRDefault="00EA6640" w:rsidP="00EA6640">
      <w:pPr>
        <w:pStyle w:val="ListParagraph"/>
        <w:spacing w:before="100" w:beforeAutospacing="1" w:after="100" w:afterAutospacing="1" w:line="240" w:lineRule="auto"/>
        <w:jc w:val="both"/>
        <w:rPr>
          <w:rFonts w:ascii="Arial" w:eastAsia="Times New Roman" w:hAnsi="Arial" w:cs="Arial"/>
          <w:lang w:val="en-US" w:eastAsia="en-GB"/>
        </w:rPr>
      </w:pPr>
      <w:r w:rsidRPr="0012443C">
        <w:rPr>
          <w:rFonts w:ascii="Arial" w:eastAsia="Times New Roman" w:hAnsi="Arial" w:cs="Arial"/>
          <w:lang w:val="en-US" w:eastAsia="en-GB"/>
        </w:rPr>
        <w:t xml:space="preserve">-History of placement breakdown </w:t>
      </w:r>
    </w:p>
    <w:p w:rsidR="00EA6640" w:rsidRPr="0012443C" w:rsidRDefault="00EA6640" w:rsidP="00EA6640">
      <w:pPr>
        <w:pStyle w:val="ListParagraph"/>
        <w:spacing w:before="100" w:beforeAutospacing="1" w:after="100" w:afterAutospacing="1" w:line="240" w:lineRule="auto"/>
        <w:jc w:val="both"/>
        <w:rPr>
          <w:rFonts w:ascii="Arial" w:eastAsia="Times New Roman" w:hAnsi="Arial" w:cs="Arial"/>
          <w:lang w:val="en-US" w:eastAsia="en-GB"/>
        </w:rPr>
      </w:pPr>
      <w:r w:rsidRPr="0012443C">
        <w:rPr>
          <w:rFonts w:ascii="Arial" w:eastAsia="Times New Roman" w:hAnsi="Arial" w:cs="Arial"/>
          <w:lang w:val="en-US" w:eastAsia="en-GB"/>
        </w:rPr>
        <w:t>-Offending behaviour, or vulnerable to exploitation due to criminal association</w:t>
      </w:r>
      <w:r w:rsidR="006F4914" w:rsidRPr="0012443C">
        <w:rPr>
          <w:rFonts w:ascii="Arial" w:eastAsia="Times New Roman" w:hAnsi="Arial" w:cs="Arial"/>
          <w:lang w:val="en-US" w:eastAsia="en-GB"/>
        </w:rPr>
        <w:t>. (Contextual Safeguarding)</w:t>
      </w:r>
    </w:p>
    <w:p w:rsidR="00EA6640" w:rsidRPr="0012443C" w:rsidRDefault="00EA6640" w:rsidP="00EA6640">
      <w:pPr>
        <w:pStyle w:val="ListParagraph"/>
        <w:spacing w:before="100" w:beforeAutospacing="1" w:after="100" w:afterAutospacing="1" w:line="240" w:lineRule="auto"/>
        <w:jc w:val="both"/>
        <w:rPr>
          <w:rFonts w:ascii="Arial" w:eastAsia="Times New Roman" w:hAnsi="Arial" w:cs="Arial"/>
          <w:lang w:val="en-US" w:eastAsia="en-GB"/>
        </w:rPr>
      </w:pPr>
      <w:r w:rsidRPr="0012443C">
        <w:rPr>
          <w:rFonts w:ascii="Arial" w:eastAsia="Times New Roman" w:hAnsi="Arial" w:cs="Arial"/>
          <w:lang w:val="en-US" w:eastAsia="en-GB"/>
        </w:rPr>
        <w:t xml:space="preserve">-Move from semi-independent accommodation to own tenancy </w:t>
      </w:r>
      <w:r w:rsidR="006F4914" w:rsidRPr="0012443C">
        <w:rPr>
          <w:rFonts w:ascii="Arial" w:eastAsia="Times New Roman" w:hAnsi="Arial" w:cs="Arial"/>
          <w:lang w:val="en-US" w:eastAsia="en-GB"/>
        </w:rPr>
        <w:t>(with multiple complex needs)</w:t>
      </w:r>
    </w:p>
    <w:p w:rsidR="00EA6640" w:rsidRPr="0012443C" w:rsidRDefault="00EA6640" w:rsidP="00EA6640">
      <w:pPr>
        <w:pStyle w:val="ListParagraph"/>
        <w:spacing w:before="100" w:beforeAutospacing="1" w:after="100" w:afterAutospacing="1" w:line="240" w:lineRule="auto"/>
        <w:jc w:val="both"/>
        <w:rPr>
          <w:rFonts w:ascii="Arial" w:eastAsia="Times New Roman" w:hAnsi="Arial" w:cs="Arial"/>
          <w:lang w:val="en-US" w:eastAsia="en-GB"/>
        </w:rPr>
      </w:pPr>
    </w:p>
    <w:p w:rsidR="00EA6640" w:rsidRPr="0012443C" w:rsidRDefault="00EA6640" w:rsidP="00EA6640">
      <w:pPr>
        <w:pStyle w:val="ListParagraph"/>
        <w:numPr>
          <w:ilvl w:val="0"/>
          <w:numId w:val="14"/>
        </w:numPr>
        <w:spacing w:before="100" w:beforeAutospacing="1" w:after="100" w:afterAutospacing="1" w:line="240" w:lineRule="auto"/>
        <w:jc w:val="both"/>
        <w:rPr>
          <w:rFonts w:ascii="Arial" w:eastAsia="Times New Roman" w:hAnsi="Arial" w:cs="Arial"/>
          <w:lang w:val="en-US" w:eastAsia="en-GB"/>
        </w:rPr>
      </w:pPr>
      <w:r w:rsidRPr="0012443C">
        <w:rPr>
          <w:rFonts w:ascii="Arial" w:eastAsia="Times New Roman" w:hAnsi="Arial" w:cs="Arial"/>
          <w:lang w:val="en-US" w:eastAsia="en-GB"/>
        </w:rPr>
        <w:t xml:space="preserve">Cases without the above factors but require a multi-agency input will still be considered.  </w:t>
      </w:r>
    </w:p>
    <w:p w:rsidR="005D5CDD" w:rsidRPr="0012443C" w:rsidRDefault="00BC6AAF" w:rsidP="00282F3D">
      <w:pPr>
        <w:spacing w:before="100" w:beforeAutospacing="1" w:after="100" w:afterAutospacing="1" w:line="240" w:lineRule="auto"/>
        <w:jc w:val="both"/>
        <w:rPr>
          <w:rFonts w:ascii="Arial" w:eastAsia="Times New Roman" w:hAnsi="Arial" w:cs="Arial"/>
          <w:u w:val="single"/>
          <w:lang w:val="en-US" w:eastAsia="en-GB"/>
        </w:rPr>
      </w:pPr>
      <w:r w:rsidRPr="0012443C">
        <w:rPr>
          <w:rFonts w:ascii="Arial" w:eastAsia="Times New Roman" w:hAnsi="Arial" w:cs="Arial"/>
          <w:b/>
          <w:bCs/>
          <w:u w:val="single"/>
          <w:lang w:val="en-US" w:eastAsia="en-GB"/>
        </w:rPr>
        <w:t>S</w:t>
      </w:r>
      <w:r w:rsidR="005D5CDD" w:rsidRPr="0012443C">
        <w:rPr>
          <w:rFonts w:ascii="Arial" w:eastAsia="Times New Roman" w:hAnsi="Arial" w:cs="Arial"/>
          <w:b/>
          <w:bCs/>
          <w:u w:val="single"/>
          <w:lang w:val="en-US" w:eastAsia="en-GB"/>
        </w:rPr>
        <w:t xml:space="preserve">haring of information </w:t>
      </w:r>
    </w:p>
    <w:p w:rsidR="005D5CDD" w:rsidRDefault="00BC6AAF" w:rsidP="00282F3D">
      <w:pPr>
        <w:numPr>
          <w:ilvl w:val="0"/>
          <w:numId w:val="7"/>
        </w:num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 xml:space="preserve">Information will be shared with members using the </w:t>
      </w:r>
      <w:r w:rsidR="00E2729E">
        <w:rPr>
          <w:rFonts w:ascii="Arial" w:eastAsia="Times New Roman" w:hAnsi="Arial" w:cs="Arial"/>
          <w:lang w:val="en-US" w:eastAsia="en-GB"/>
        </w:rPr>
        <w:t xml:space="preserve">relevant </w:t>
      </w:r>
      <w:r>
        <w:rPr>
          <w:rFonts w:ascii="Arial" w:eastAsia="Times New Roman" w:hAnsi="Arial" w:cs="Arial"/>
          <w:lang w:val="en-US" w:eastAsia="en-GB"/>
        </w:rPr>
        <w:t xml:space="preserve">secure email </w:t>
      </w:r>
      <w:r w:rsidR="007F58C2">
        <w:rPr>
          <w:rFonts w:ascii="Arial" w:eastAsia="Times New Roman" w:hAnsi="Arial" w:cs="Arial"/>
          <w:lang w:val="en-US" w:eastAsia="en-GB"/>
        </w:rPr>
        <w:t>addresses</w:t>
      </w:r>
      <w:r>
        <w:rPr>
          <w:rFonts w:ascii="Arial" w:eastAsia="Times New Roman" w:hAnsi="Arial" w:cs="Arial"/>
          <w:lang w:val="en-US" w:eastAsia="en-GB"/>
        </w:rPr>
        <w:t xml:space="preserve">. </w:t>
      </w:r>
    </w:p>
    <w:p w:rsidR="00E8141B" w:rsidRDefault="00E8141B" w:rsidP="008D38E3">
      <w:pPr>
        <w:numPr>
          <w:ilvl w:val="0"/>
          <w:numId w:val="7"/>
        </w:numPr>
        <w:spacing w:before="100" w:beforeAutospacing="1" w:after="100" w:afterAutospacing="1" w:line="240" w:lineRule="auto"/>
        <w:jc w:val="both"/>
        <w:rPr>
          <w:rFonts w:ascii="Arial" w:eastAsia="Times New Roman" w:hAnsi="Arial" w:cs="Arial"/>
          <w:lang w:val="en-US" w:eastAsia="en-GB"/>
        </w:rPr>
      </w:pPr>
      <w:r w:rsidRPr="00B91638">
        <w:rPr>
          <w:rFonts w:ascii="Arial" w:eastAsia="Times New Roman" w:hAnsi="Arial" w:cs="Arial"/>
          <w:lang w:val="en-US" w:eastAsia="en-GB"/>
        </w:rPr>
        <w:t xml:space="preserve">During panel relevant information must be shared to promote effective and timely decision making. Where information is not forthcoming, partners will be asked to find this information and report back to the panel.  </w:t>
      </w:r>
    </w:p>
    <w:sectPr w:rsidR="00E8141B" w:rsidSect="00630FE9">
      <w:headerReference w:type="default" r:id="rId8"/>
      <w:footerReference w:type="default" r:id="rId9"/>
      <w:pgSz w:w="11906" w:h="16838"/>
      <w:pgMar w:top="1440" w:right="991" w:bottom="144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C1" w:rsidRDefault="008C11C1" w:rsidP="00DD576B">
      <w:pPr>
        <w:spacing w:after="0" w:line="240" w:lineRule="auto"/>
      </w:pPr>
      <w:r>
        <w:separator/>
      </w:r>
    </w:p>
  </w:endnote>
  <w:endnote w:type="continuationSeparator" w:id="0">
    <w:p w:rsidR="008C11C1" w:rsidRDefault="008C11C1" w:rsidP="00DD576B">
      <w:pPr>
        <w:spacing w:after="0" w:line="240" w:lineRule="auto"/>
      </w:pPr>
      <w:r>
        <w:continuationSeparator/>
      </w:r>
    </w:p>
  </w:endnote>
  <w:endnote w:type="continuationNotice" w:id="1">
    <w:p w:rsidR="008C11C1" w:rsidRDefault="008C1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529"/>
      <w:gridCol w:w="1006"/>
      <w:gridCol w:w="4529"/>
    </w:tblGrid>
    <w:tr w:rsidR="00026DE7">
      <w:trPr>
        <w:trHeight w:val="151"/>
      </w:trPr>
      <w:tc>
        <w:tcPr>
          <w:tcW w:w="2250" w:type="pct"/>
          <w:tcBorders>
            <w:bottom w:val="single" w:sz="4" w:space="0" w:color="4F81BD" w:themeColor="accent1"/>
          </w:tcBorders>
        </w:tcPr>
        <w:p w:rsidR="00026DE7" w:rsidRDefault="00026DE7">
          <w:pPr>
            <w:pStyle w:val="Header"/>
            <w:rPr>
              <w:rFonts w:asciiTheme="majorHAnsi" w:eastAsiaTheme="majorEastAsia" w:hAnsiTheme="majorHAnsi" w:cstheme="majorBidi"/>
              <w:b/>
              <w:bCs/>
            </w:rPr>
          </w:pPr>
        </w:p>
      </w:tc>
      <w:tc>
        <w:tcPr>
          <w:tcW w:w="500" w:type="pct"/>
          <w:vMerge w:val="restart"/>
          <w:noWrap/>
          <w:vAlign w:val="center"/>
        </w:tcPr>
        <w:p w:rsidR="00026DE7" w:rsidRDefault="00026DE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B13C7" w:rsidRPr="005B13C7">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26DE7" w:rsidRDefault="00026DE7">
          <w:pPr>
            <w:pStyle w:val="Header"/>
            <w:rPr>
              <w:rFonts w:asciiTheme="majorHAnsi" w:eastAsiaTheme="majorEastAsia" w:hAnsiTheme="majorHAnsi" w:cstheme="majorBidi"/>
              <w:b/>
              <w:bCs/>
            </w:rPr>
          </w:pPr>
        </w:p>
      </w:tc>
    </w:tr>
    <w:tr w:rsidR="00026DE7">
      <w:trPr>
        <w:trHeight w:val="150"/>
      </w:trPr>
      <w:tc>
        <w:tcPr>
          <w:tcW w:w="2250" w:type="pct"/>
          <w:tcBorders>
            <w:top w:val="single" w:sz="4" w:space="0" w:color="4F81BD" w:themeColor="accent1"/>
          </w:tcBorders>
        </w:tcPr>
        <w:p w:rsidR="00026DE7" w:rsidRDefault="00026DE7">
          <w:pPr>
            <w:pStyle w:val="Header"/>
            <w:rPr>
              <w:rFonts w:asciiTheme="majorHAnsi" w:eastAsiaTheme="majorEastAsia" w:hAnsiTheme="majorHAnsi" w:cstheme="majorBidi"/>
              <w:b/>
              <w:bCs/>
            </w:rPr>
          </w:pPr>
        </w:p>
      </w:tc>
      <w:tc>
        <w:tcPr>
          <w:tcW w:w="500" w:type="pct"/>
          <w:vMerge/>
        </w:tcPr>
        <w:p w:rsidR="00026DE7" w:rsidRDefault="00026DE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26DE7" w:rsidRDefault="00026DE7">
          <w:pPr>
            <w:pStyle w:val="Header"/>
            <w:rPr>
              <w:rFonts w:asciiTheme="majorHAnsi" w:eastAsiaTheme="majorEastAsia" w:hAnsiTheme="majorHAnsi" w:cstheme="majorBidi"/>
              <w:b/>
              <w:bCs/>
            </w:rPr>
          </w:pPr>
        </w:p>
      </w:tc>
    </w:tr>
  </w:tbl>
  <w:p w:rsidR="00DD576B" w:rsidRDefault="00DD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C1" w:rsidRDefault="008C11C1" w:rsidP="00DD576B">
      <w:pPr>
        <w:spacing w:after="0" w:line="240" w:lineRule="auto"/>
      </w:pPr>
      <w:r>
        <w:separator/>
      </w:r>
    </w:p>
  </w:footnote>
  <w:footnote w:type="continuationSeparator" w:id="0">
    <w:p w:rsidR="008C11C1" w:rsidRDefault="008C11C1" w:rsidP="00DD576B">
      <w:pPr>
        <w:spacing w:after="0" w:line="240" w:lineRule="auto"/>
      </w:pPr>
      <w:r>
        <w:continuationSeparator/>
      </w:r>
    </w:p>
  </w:footnote>
  <w:footnote w:type="continuationNotice" w:id="1">
    <w:p w:rsidR="008C11C1" w:rsidRDefault="008C11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04" w:rsidRDefault="00026DE7" w:rsidP="00393E6B">
    <w:pPr>
      <w:pStyle w:val="Header"/>
    </w:pPr>
    <w:r w:rsidRPr="002B4D12">
      <w:rPr>
        <w:noProof/>
        <w:lang w:eastAsia="en-GB"/>
      </w:rPr>
      <w:drawing>
        <wp:inline distT="0" distB="0" distL="0" distR="0" wp14:anchorId="230D3147" wp14:editId="4C2840BE">
          <wp:extent cx="2769079" cy="887064"/>
          <wp:effectExtent l="0" t="0" r="0" b="8890"/>
          <wp:docPr id="3" name="Picture 3" descr="NEWWayForwardPP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WayForwardPPtemplate.jpg"/>
                  <pic:cNvPicPr>
                    <a:picLocks noChangeAspect="1"/>
                  </pic:cNvPicPr>
                </pic:nvPicPr>
                <pic:blipFill rotWithShape="1">
                  <a:blip r:embed="rId1" cstate="print">
                    <a:extLst>
                      <a:ext uri="{28A0092B-C50C-407E-A947-70E740481C1C}">
                        <a14:useLocalDpi xmlns:a14="http://schemas.microsoft.com/office/drawing/2010/main" val="0"/>
                      </a:ext>
                    </a:extLst>
                  </a:blip>
                  <a:srcRect l="77014" t="88766" r="1848" b="2198"/>
                  <a:stretch/>
                </pic:blipFill>
                <pic:spPr bwMode="auto">
                  <a:xfrm>
                    <a:off x="0" y="0"/>
                    <a:ext cx="2786413" cy="8926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4D63"/>
    <w:multiLevelType w:val="hybridMultilevel"/>
    <w:tmpl w:val="929E5ABC"/>
    <w:lvl w:ilvl="0" w:tplc="21D691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2AC0"/>
    <w:multiLevelType w:val="hybridMultilevel"/>
    <w:tmpl w:val="7C42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510FD"/>
    <w:multiLevelType w:val="hybridMultilevel"/>
    <w:tmpl w:val="72F2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4FFD"/>
    <w:multiLevelType w:val="multilevel"/>
    <w:tmpl w:val="D9A0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811D8"/>
    <w:multiLevelType w:val="hybridMultilevel"/>
    <w:tmpl w:val="619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4842"/>
    <w:multiLevelType w:val="hybridMultilevel"/>
    <w:tmpl w:val="A7B20AB2"/>
    <w:lvl w:ilvl="0" w:tplc="21D691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E64C6"/>
    <w:multiLevelType w:val="multilevel"/>
    <w:tmpl w:val="7812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944BB"/>
    <w:multiLevelType w:val="hybridMultilevel"/>
    <w:tmpl w:val="E970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76DC6"/>
    <w:multiLevelType w:val="hybridMultilevel"/>
    <w:tmpl w:val="29143CD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C6EEA"/>
    <w:multiLevelType w:val="multilevel"/>
    <w:tmpl w:val="B4FC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73C5F"/>
    <w:multiLevelType w:val="multilevel"/>
    <w:tmpl w:val="89FE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C66B3"/>
    <w:multiLevelType w:val="multilevel"/>
    <w:tmpl w:val="763C6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CD4900"/>
    <w:multiLevelType w:val="hybridMultilevel"/>
    <w:tmpl w:val="8DDA5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FE323DF"/>
    <w:multiLevelType w:val="multilevel"/>
    <w:tmpl w:val="A19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DF2BF8"/>
    <w:multiLevelType w:val="multilevel"/>
    <w:tmpl w:val="258A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72505"/>
    <w:multiLevelType w:val="multilevel"/>
    <w:tmpl w:val="258A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27999"/>
    <w:multiLevelType w:val="multilevel"/>
    <w:tmpl w:val="8228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0"/>
  </w:num>
  <w:num w:numId="4">
    <w:abstractNumId w:val="6"/>
  </w:num>
  <w:num w:numId="5">
    <w:abstractNumId w:val="16"/>
  </w:num>
  <w:num w:numId="6">
    <w:abstractNumId w:val="3"/>
  </w:num>
  <w:num w:numId="7">
    <w:abstractNumId w:val="9"/>
  </w:num>
  <w:num w:numId="8">
    <w:abstractNumId w:val="13"/>
  </w:num>
  <w:num w:numId="9">
    <w:abstractNumId w:val="8"/>
  </w:num>
  <w:num w:numId="10">
    <w:abstractNumId w:val="15"/>
  </w:num>
  <w:num w:numId="11">
    <w:abstractNumId w:val="7"/>
  </w:num>
  <w:num w:numId="12">
    <w:abstractNumId w:val="1"/>
  </w:num>
  <w:num w:numId="13">
    <w:abstractNumId w:val="12"/>
  </w:num>
  <w:num w:numId="14">
    <w:abstractNumId w:val="2"/>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DD"/>
    <w:rsid w:val="00007375"/>
    <w:rsid w:val="00026DE7"/>
    <w:rsid w:val="0003539B"/>
    <w:rsid w:val="000B4E47"/>
    <w:rsid w:val="000B6C7C"/>
    <w:rsid w:val="000E6F88"/>
    <w:rsid w:val="0012443C"/>
    <w:rsid w:val="00150DB2"/>
    <w:rsid w:val="001557F3"/>
    <w:rsid w:val="001647EA"/>
    <w:rsid w:val="00181C1E"/>
    <w:rsid w:val="001851F8"/>
    <w:rsid w:val="00192334"/>
    <w:rsid w:val="001D0039"/>
    <w:rsid w:val="001E7D92"/>
    <w:rsid w:val="002362F3"/>
    <w:rsid w:val="00251B32"/>
    <w:rsid w:val="00274037"/>
    <w:rsid w:val="00282F3D"/>
    <w:rsid w:val="002862EA"/>
    <w:rsid w:val="00356B43"/>
    <w:rsid w:val="00364FF7"/>
    <w:rsid w:val="00393E6B"/>
    <w:rsid w:val="00397C69"/>
    <w:rsid w:val="003B1C0D"/>
    <w:rsid w:val="003D7676"/>
    <w:rsid w:val="003F4C84"/>
    <w:rsid w:val="00402DE4"/>
    <w:rsid w:val="00414A86"/>
    <w:rsid w:val="004415D9"/>
    <w:rsid w:val="004431F5"/>
    <w:rsid w:val="0044484F"/>
    <w:rsid w:val="00446E04"/>
    <w:rsid w:val="00481609"/>
    <w:rsid w:val="0049162A"/>
    <w:rsid w:val="0049452D"/>
    <w:rsid w:val="004A3C04"/>
    <w:rsid w:val="004C69B7"/>
    <w:rsid w:val="004F1D2F"/>
    <w:rsid w:val="005056B2"/>
    <w:rsid w:val="005643E3"/>
    <w:rsid w:val="005910B0"/>
    <w:rsid w:val="0059354D"/>
    <w:rsid w:val="005A044E"/>
    <w:rsid w:val="005B13C7"/>
    <w:rsid w:val="005D5CDD"/>
    <w:rsid w:val="00606006"/>
    <w:rsid w:val="006129F1"/>
    <w:rsid w:val="00620D1B"/>
    <w:rsid w:val="0062103F"/>
    <w:rsid w:val="00630FE9"/>
    <w:rsid w:val="0064257D"/>
    <w:rsid w:val="00660136"/>
    <w:rsid w:val="006656AC"/>
    <w:rsid w:val="00667EDE"/>
    <w:rsid w:val="006707DD"/>
    <w:rsid w:val="00686B09"/>
    <w:rsid w:val="006D7160"/>
    <w:rsid w:val="006F4914"/>
    <w:rsid w:val="00705E47"/>
    <w:rsid w:val="0071233D"/>
    <w:rsid w:val="00712BA0"/>
    <w:rsid w:val="00736409"/>
    <w:rsid w:val="00777298"/>
    <w:rsid w:val="007A2EC0"/>
    <w:rsid w:val="007F58C2"/>
    <w:rsid w:val="0081142B"/>
    <w:rsid w:val="008210D2"/>
    <w:rsid w:val="00822EA7"/>
    <w:rsid w:val="00850238"/>
    <w:rsid w:val="00862C5E"/>
    <w:rsid w:val="00873FA1"/>
    <w:rsid w:val="008C11C1"/>
    <w:rsid w:val="008F2F3C"/>
    <w:rsid w:val="009223CD"/>
    <w:rsid w:val="00940DE0"/>
    <w:rsid w:val="009B53AE"/>
    <w:rsid w:val="009C152E"/>
    <w:rsid w:val="009D1064"/>
    <w:rsid w:val="00A105EB"/>
    <w:rsid w:val="00A130BE"/>
    <w:rsid w:val="00A4584F"/>
    <w:rsid w:val="00A8275E"/>
    <w:rsid w:val="00AB1EF0"/>
    <w:rsid w:val="00B30162"/>
    <w:rsid w:val="00B50F04"/>
    <w:rsid w:val="00B91638"/>
    <w:rsid w:val="00BC6AAF"/>
    <w:rsid w:val="00BD579B"/>
    <w:rsid w:val="00BE27CB"/>
    <w:rsid w:val="00BF2531"/>
    <w:rsid w:val="00BF779D"/>
    <w:rsid w:val="00C017CA"/>
    <w:rsid w:val="00C16F48"/>
    <w:rsid w:val="00C17FC5"/>
    <w:rsid w:val="00C30215"/>
    <w:rsid w:val="00C87AA5"/>
    <w:rsid w:val="00CF6ADA"/>
    <w:rsid w:val="00D0603F"/>
    <w:rsid w:val="00D32014"/>
    <w:rsid w:val="00D56D2D"/>
    <w:rsid w:val="00D729FE"/>
    <w:rsid w:val="00D963A7"/>
    <w:rsid w:val="00DA1BD9"/>
    <w:rsid w:val="00DC6DB8"/>
    <w:rsid w:val="00DD576B"/>
    <w:rsid w:val="00DF159B"/>
    <w:rsid w:val="00E2729E"/>
    <w:rsid w:val="00E52AB0"/>
    <w:rsid w:val="00E8141B"/>
    <w:rsid w:val="00EA6640"/>
    <w:rsid w:val="00ED4BA8"/>
    <w:rsid w:val="00EE01A8"/>
    <w:rsid w:val="00EE08BC"/>
    <w:rsid w:val="00F224E1"/>
    <w:rsid w:val="00F55300"/>
    <w:rsid w:val="00F6093D"/>
    <w:rsid w:val="00F715ED"/>
    <w:rsid w:val="00FB2E3F"/>
    <w:rsid w:val="00FB5958"/>
    <w:rsid w:val="00FE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A1CC5F-B938-4A94-A9AE-05894830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026D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5CDD"/>
    <w:rPr>
      <w:b/>
      <w:bCs/>
    </w:rPr>
  </w:style>
  <w:style w:type="paragraph" w:styleId="NormalWeb">
    <w:name w:val="Normal (Web)"/>
    <w:basedOn w:val="Normal"/>
    <w:uiPriority w:val="99"/>
    <w:semiHidden/>
    <w:unhideWhenUsed/>
    <w:rsid w:val="005D5C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162A"/>
    <w:pPr>
      <w:ind w:left="720"/>
      <w:contextualSpacing/>
    </w:pPr>
  </w:style>
  <w:style w:type="paragraph" w:styleId="Header">
    <w:name w:val="header"/>
    <w:basedOn w:val="Normal"/>
    <w:link w:val="HeaderChar"/>
    <w:uiPriority w:val="99"/>
    <w:unhideWhenUsed/>
    <w:rsid w:val="00DD5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6B"/>
  </w:style>
  <w:style w:type="paragraph" w:styleId="Footer">
    <w:name w:val="footer"/>
    <w:basedOn w:val="Normal"/>
    <w:link w:val="FooterChar"/>
    <w:uiPriority w:val="99"/>
    <w:unhideWhenUsed/>
    <w:rsid w:val="00DD5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6B"/>
  </w:style>
  <w:style w:type="paragraph" w:styleId="BalloonText">
    <w:name w:val="Balloon Text"/>
    <w:basedOn w:val="Normal"/>
    <w:link w:val="BalloonTextChar"/>
    <w:uiPriority w:val="99"/>
    <w:semiHidden/>
    <w:unhideWhenUsed/>
    <w:rsid w:val="003F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C84"/>
    <w:rPr>
      <w:rFonts w:ascii="Tahoma" w:hAnsi="Tahoma" w:cs="Tahoma"/>
      <w:sz w:val="16"/>
      <w:szCs w:val="16"/>
    </w:rPr>
  </w:style>
  <w:style w:type="paragraph" w:customStyle="1" w:styleId="Default">
    <w:name w:val="Default"/>
    <w:rsid w:val="0003539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link w:val="NoSpacingChar"/>
    <w:uiPriority w:val="1"/>
    <w:qFormat/>
    <w:rsid w:val="00026DE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6DE7"/>
    <w:rPr>
      <w:rFonts w:eastAsiaTheme="minorEastAsia"/>
      <w:lang w:val="en-US" w:eastAsia="ja-JP"/>
    </w:rPr>
  </w:style>
  <w:style w:type="paragraph" w:customStyle="1" w:styleId="DocumentTitle">
    <w:name w:val="Document Title"/>
    <w:basedOn w:val="Heading6"/>
    <w:rsid w:val="00026DE7"/>
    <w:pPr>
      <w:keepLines w:val="0"/>
      <w:spacing w:before="0" w:line="240" w:lineRule="auto"/>
      <w:jc w:val="center"/>
      <w:outlineLvl w:val="9"/>
    </w:pPr>
    <w:rPr>
      <w:rFonts w:ascii="Arial" w:eastAsia="Times New Roman" w:hAnsi="Arial" w:cs="Times New Roman"/>
      <w:b/>
      <w:i w:val="0"/>
      <w:iCs w:val="0"/>
      <w:caps/>
      <w:color w:val="auto"/>
      <w:sz w:val="28"/>
      <w:szCs w:val="20"/>
      <w:lang w:val="en-US" w:eastAsia="x-none"/>
    </w:rPr>
  </w:style>
  <w:style w:type="character" w:customStyle="1" w:styleId="Heading6Char">
    <w:name w:val="Heading 6 Char"/>
    <w:basedOn w:val="DefaultParagraphFont"/>
    <w:link w:val="Heading6"/>
    <w:uiPriority w:val="9"/>
    <w:semiHidden/>
    <w:rsid w:val="00026DE7"/>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D7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3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35490">
      <w:bodyDiv w:val="1"/>
      <w:marLeft w:val="0"/>
      <w:marRight w:val="0"/>
      <w:marTop w:val="0"/>
      <w:marBottom w:val="0"/>
      <w:divBdr>
        <w:top w:val="none" w:sz="0" w:space="0" w:color="auto"/>
        <w:left w:val="none" w:sz="0" w:space="0" w:color="auto"/>
        <w:bottom w:val="none" w:sz="0" w:space="0" w:color="auto"/>
        <w:right w:val="none" w:sz="0" w:space="0" w:color="auto"/>
      </w:divBdr>
    </w:div>
    <w:div w:id="870655312">
      <w:bodyDiv w:val="1"/>
      <w:marLeft w:val="0"/>
      <w:marRight w:val="0"/>
      <w:marTop w:val="0"/>
      <w:marBottom w:val="0"/>
      <w:divBdr>
        <w:top w:val="none" w:sz="0" w:space="0" w:color="auto"/>
        <w:left w:val="none" w:sz="0" w:space="0" w:color="auto"/>
        <w:bottom w:val="none" w:sz="0" w:space="0" w:color="auto"/>
        <w:right w:val="none" w:sz="0" w:space="0" w:color="auto"/>
      </w:divBdr>
      <w:divsChild>
        <w:div w:id="99952571">
          <w:marLeft w:val="0"/>
          <w:marRight w:val="0"/>
          <w:marTop w:val="0"/>
          <w:marBottom w:val="0"/>
          <w:divBdr>
            <w:top w:val="none" w:sz="0" w:space="0" w:color="auto"/>
            <w:left w:val="none" w:sz="0" w:space="0" w:color="auto"/>
            <w:bottom w:val="none" w:sz="0" w:space="0" w:color="auto"/>
            <w:right w:val="none" w:sz="0" w:space="0" w:color="auto"/>
          </w:divBdr>
          <w:divsChild>
            <w:div w:id="921913709">
              <w:marLeft w:val="0"/>
              <w:marRight w:val="0"/>
              <w:marTop w:val="0"/>
              <w:marBottom w:val="0"/>
              <w:divBdr>
                <w:top w:val="none" w:sz="0" w:space="0" w:color="auto"/>
                <w:left w:val="none" w:sz="0" w:space="0" w:color="auto"/>
                <w:bottom w:val="none" w:sz="0" w:space="0" w:color="auto"/>
                <w:right w:val="none" w:sz="0" w:space="0" w:color="auto"/>
              </w:divBdr>
              <w:divsChild>
                <w:div w:id="1661346670">
                  <w:marLeft w:val="0"/>
                  <w:marRight w:val="0"/>
                  <w:marTop w:val="0"/>
                  <w:marBottom w:val="0"/>
                  <w:divBdr>
                    <w:top w:val="none" w:sz="0" w:space="0" w:color="auto"/>
                    <w:left w:val="none" w:sz="0" w:space="0" w:color="auto"/>
                    <w:bottom w:val="none" w:sz="0" w:space="0" w:color="auto"/>
                    <w:right w:val="none" w:sz="0" w:space="0" w:color="auto"/>
                  </w:divBdr>
                  <w:divsChild>
                    <w:div w:id="15127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F077-D2DD-4AEA-8CAC-E994507E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London Borough Of Havering</dc:creator>
  <cp:lastModifiedBy>Lynn Glancy</cp:lastModifiedBy>
  <cp:revision>3</cp:revision>
  <dcterms:created xsi:type="dcterms:W3CDTF">2022-08-03T06:15:00Z</dcterms:created>
  <dcterms:modified xsi:type="dcterms:W3CDTF">2022-08-03T06:17:00Z</dcterms:modified>
</cp:coreProperties>
</file>